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cs="黑体"/>
          <w:bCs w:val="0"/>
          <w:color w:val="000000"/>
        </w:rPr>
      </w:pPr>
      <w:bookmarkStart w:id="0" w:name="_Toc368049636"/>
      <w:r>
        <w:rPr>
          <w:rFonts w:hint="eastAsia" w:ascii="黑体" w:hAnsi="黑体" w:eastAsia="黑体" w:cs="黑体"/>
          <w:bCs w:val="0"/>
          <w:color w:val="000000"/>
        </w:rPr>
        <w:t>华南理工大学网络教育毕业论文管理办法</w:t>
      </w:r>
      <w:bookmarkEnd w:id="0"/>
    </w:p>
    <w:p>
      <w:pPr>
        <w:tabs>
          <w:tab w:val="left" w:pos="540"/>
        </w:tabs>
        <w:ind w:firstLine="480" w:firstLineChars="200"/>
        <w:rPr>
          <w:rFonts w:ascii="宋体" w:hAnsi="宋体"/>
          <w:color w:val="000000"/>
          <w:sz w:val="24"/>
          <w:szCs w:val="24"/>
        </w:rPr>
      </w:pPr>
      <w:r>
        <w:rPr>
          <w:rFonts w:hint="eastAsia" w:ascii="宋体" w:hAnsi="宋体"/>
          <w:color w:val="000000"/>
          <w:sz w:val="24"/>
          <w:szCs w:val="24"/>
        </w:rPr>
        <w:t>毕业论文是本科学生培养计划的一个重要组成部分，是完成专业培养目标的重要环节。申请学位的网络教育本科生，必须严格按照本规定要求撰写毕业论文并参加答辩，且毕业论文成绩要在良好以上；不申请学位的学生可选择综合实践报告的考核方式。</w:t>
      </w:r>
    </w:p>
    <w:p>
      <w:pPr>
        <w:tabs>
          <w:tab w:val="left" w:pos="540"/>
        </w:tabs>
        <w:ind w:firstLine="480" w:firstLineChars="200"/>
        <w:rPr>
          <w:rFonts w:ascii="宋体" w:hAnsi="宋体"/>
          <w:color w:val="000000"/>
          <w:sz w:val="24"/>
          <w:szCs w:val="24"/>
        </w:rPr>
      </w:pPr>
      <w:r>
        <w:rPr>
          <w:rFonts w:hint="eastAsia" w:ascii="宋体" w:hAnsi="宋体"/>
          <w:color w:val="000000"/>
          <w:sz w:val="24"/>
          <w:szCs w:val="24"/>
        </w:rPr>
        <w:t>为了进一步加强我院毕业论文的组织和管理工作，确保毕业论文的质量，全面提高本科教学质量，特制定本办法。</w:t>
      </w:r>
    </w:p>
    <w:p>
      <w:pPr>
        <w:tabs>
          <w:tab w:val="left" w:pos="540"/>
        </w:tabs>
        <w:ind w:firstLine="480" w:firstLineChars="200"/>
        <w:rPr>
          <w:rFonts w:ascii="宋体" w:hAnsi="宋体"/>
          <w:color w:val="000000"/>
          <w:sz w:val="24"/>
          <w:szCs w:val="24"/>
        </w:rPr>
      </w:pPr>
    </w:p>
    <w:p>
      <w:pPr>
        <w:spacing w:afterLines="67" w:line="360" w:lineRule="exact"/>
        <w:jc w:val="center"/>
        <w:rPr>
          <w:rFonts w:ascii="宋体" w:hAnsi="宋体"/>
          <w:color w:val="000000"/>
          <w:sz w:val="24"/>
          <w:szCs w:val="24"/>
        </w:rPr>
      </w:pPr>
      <w:r>
        <w:rPr>
          <w:rFonts w:hint="eastAsia" w:ascii="黑体" w:hAnsi="黑体" w:eastAsia="黑体" w:cs="黑体"/>
          <w:b/>
          <w:color w:val="000000"/>
          <w:sz w:val="24"/>
          <w:szCs w:val="24"/>
        </w:rPr>
        <w:t>一、毕业论文的目的要求</w:t>
      </w:r>
    </w:p>
    <w:p>
      <w:pPr>
        <w:tabs>
          <w:tab w:val="left" w:pos="540"/>
        </w:tabs>
        <w:ind w:firstLine="530" w:firstLineChars="220"/>
        <w:rPr>
          <w:rFonts w:ascii="宋体" w:hAnsi="宋体"/>
          <w:color w:val="000000"/>
          <w:sz w:val="24"/>
          <w:szCs w:val="24"/>
        </w:rPr>
      </w:pPr>
      <w:r>
        <w:rPr>
          <w:rFonts w:hint="eastAsia" w:ascii="黑体" w:hAnsi="黑体" w:eastAsia="黑体" w:cs="黑体"/>
          <w:b/>
          <w:bCs/>
          <w:color w:val="000000"/>
          <w:sz w:val="24"/>
          <w:szCs w:val="24"/>
        </w:rPr>
        <w:t xml:space="preserve">第一条 </w:t>
      </w:r>
      <w:r>
        <w:rPr>
          <w:rFonts w:hint="eastAsia" w:ascii="仿宋" w:hAnsi="仿宋" w:eastAsia="仿宋"/>
          <w:color w:val="000000"/>
          <w:sz w:val="24"/>
          <w:szCs w:val="24"/>
        </w:rPr>
        <w:t xml:space="preserve"> </w:t>
      </w:r>
      <w:r>
        <w:rPr>
          <w:rFonts w:hint="eastAsia" w:ascii="宋体" w:hAnsi="宋体"/>
          <w:color w:val="000000"/>
          <w:sz w:val="24"/>
          <w:szCs w:val="24"/>
        </w:rPr>
        <w:t>培养学生综合运用、巩固与扩展所学的基础理论和专业知识，提高学生独立分析、解决实际问题的能力。</w:t>
      </w:r>
    </w:p>
    <w:p>
      <w:pPr>
        <w:tabs>
          <w:tab w:val="left" w:pos="540"/>
        </w:tabs>
        <w:ind w:firstLine="530" w:firstLineChars="220"/>
        <w:rPr>
          <w:rFonts w:ascii="仿宋" w:hAnsi="仿宋" w:eastAsia="仿宋"/>
          <w:color w:val="000000"/>
          <w:sz w:val="24"/>
          <w:szCs w:val="24"/>
        </w:rPr>
      </w:pPr>
      <w:r>
        <w:rPr>
          <w:rFonts w:hint="eastAsia" w:ascii="黑体" w:hAnsi="黑体" w:eastAsia="黑体" w:cs="黑体"/>
          <w:b/>
          <w:bCs/>
          <w:color w:val="000000"/>
          <w:sz w:val="24"/>
          <w:szCs w:val="24"/>
        </w:rPr>
        <w:t>第二条</w:t>
      </w:r>
      <w:r>
        <w:rPr>
          <w:rFonts w:hint="eastAsia" w:ascii="仿宋" w:hAnsi="仿宋" w:eastAsia="仿宋" w:cs="黑体"/>
          <w:b/>
          <w:color w:val="000000"/>
          <w:sz w:val="24"/>
          <w:szCs w:val="24"/>
        </w:rPr>
        <w:t xml:space="preserve">  </w:t>
      </w:r>
      <w:r>
        <w:rPr>
          <w:rFonts w:hint="eastAsia" w:ascii="宋体" w:hAnsi="宋体"/>
          <w:color w:val="000000"/>
          <w:sz w:val="24"/>
          <w:szCs w:val="24"/>
        </w:rPr>
        <w:t>训练和提高学生进行文献查阅、调查研究、资料整理、分析论证和论文写作等科学研究所需的基本方法和基本技能。</w:t>
      </w:r>
    </w:p>
    <w:p>
      <w:pPr>
        <w:tabs>
          <w:tab w:val="left" w:pos="709"/>
        </w:tabs>
        <w:ind w:firstLine="530" w:firstLineChars="220"/>
        <w:rPr>
          <w:rFonts w:ascii="宋体" w:hAnsi="宋体"/>
          <w:color w:val="000000"/>
          <w:sz w:val="24"/>
          <w:szCs w:val="24"/>
        </w:rPr>
      </w:pPr>
      <w:r>
        <w:rPr>
          <w:rFonts w:hint="eastAsia" w:ascii="黑体" w:hAnsi="黑体" w:eastAsia="黑体" w:cs="黑体"/>
          <w:b/>
          <w:bCs/>
          <w:color w:val="000000"/>
          <w:sz w:val="24"/>
          <w:szCs w:val="24"/>
        </w:rPr>
        <w:t xml:space="preserve">第三条 </w:t>
      </w:r>
      <w:r>
        <w:rPr>
          <w:rFonts w:hint="eastAsia" w:ascii="仿宋" w:hAnsi="仿宋" w:eastAsia="仿宋" w:cs="黑体"/>
          <w:b/>
          <w:color w:val="000000"/>
          <w:sz w:val="24"/>
          <w:szCs w:val="24"/>
        </w:rPr>
        <w:t xml:space="preserve"> </w:t>
      </w:r>
      <w:r>
        <w:rPr>
          <w:rFonts w:hint="eastAsia" w:ascii="宋体" w:hAnsi="宋体"/>
          <w:color w:val="000000"/>
          <w:sz w:val="24"/>
          <w:szCs w:val="24"/>
        </w:rPr>
        <w:t>培养学生理论联系实际的工作作风、严肃认真的科学态度以及勇于实践探索的意识和开拓创新的精神。</w:t>
      </w:r>
    </w:p>
    <w:p>
      <w:pPr>
        <w:tabs>
          <w:tab w:val="left" w:pos="709"/>
        </w:tabs>
        <w:ind w:firstLine="530" w:firstLineChars="220"/>
        <w:rPr>
          <w:rFonts w:ascii="宋体" w:hAnsi="宋体"/>
          <w:color w:val="000000"/>
          <w:sz w:val="24"/>
          <w:szCs w:val="24"/>
        </w:rPr>
      </w:pPr>
      <w:r>
        <w:rPr>
          <w:rFonts w:hint="eastAsia" w:ascii="黑体" w:hAnsi="黑体" w:eastAsia="黑体" w:cs="黑体"/>
          <w:b/>
          <w:bCs/>
          <w:color w:val="000000"/>
          <w:sz w:val="24"/>
          <w:szCs w:val="24"/>
        </w:rPr>
        <w:t xml:space="preserve">第四条 </w:t>
      </w:r>
      <w:r>
        <w:rPr>
          <w:rFonts w:hint="eastAsia" w:ascii="仿宋" w:hAnsi="仿宋" w:eastAsia="仿宋" w:cs="黑体"/>
          <w:b/>
          <w:color w:val="000000"/>
          <w:sz w:val="24"/>
          <w:szCs w:val="24"/>
        </w:rPr>
        <w:t xml:space="preserve"> </w:t>
      </w:r>
      <w:r>
        <w:rPr>
          <w:rFonts w:hint="eastAsia" w:ascii="宋体" w:hAnsi="宋体"/>
          <w:color w:val="000000"/>
          <w:sz w:val="24"/>
          <w:szCs w:val="24"/>
        </w:rPr>
        <w:t>学生必须修完教学计划规定的课程（含实践环节）取得规定的学分后，方有资格参加毕业论文。</w:t>
      </w:r>
    </w:p>
    <w:p>
      <w:pPr>
        <w:widowControl/>
        <w:tabs>
          <w:tab w:val="left" w:pos="567"/>
          <w:tab w:val="left" w:pos="709"/>
        </w:tabs>
        <w:ind w:firstLine="530" w:firstLineChars="220"/>
        <w:jc w:val="left"/>
        <w:rPr>
          <w:rFonts w:ascii="宋体" w:hAnsi="宋体"/>
          <w:color w:val="000000"/>
          <w:sz w:val="24"/>
          <w:szCs w:val="24"/>
        </w:rPr>
      </w:pPr>
      <w:r>
        <w:rPr>
          <w:rFonts w:hint="eastAsia" w:ascii="黑体" w:hAnsi="黑体" w:eastAsia="黑体" w:cs="黑体"/>
          <w:b/>
          <w:bCs/>
          <w:color w:val="000000"/>
          <w:sz w:val="24"/>
          <w:szCs w:val="24"/>
        </w:rPr>
        <w:t xml:space="preserve">第五条 </w:t>
      </w:r>
      <w:r>
        <w:rPr>
          <w:rFonts w:hint="eastAsia" w:ascii="仿宋" w:hAnsi="仿宋" w:eastAsia="仿宋"/>
          <w:bCs/>
          <w:color w:val="000000"/>
          <w:sz w:val="24"/>
          <w:szCs w:val="24"/>
        </w:rPr>
        <w:t xml:space="preserve"> </w:t>
      </w:r>
      <w:r>
        <w:rPr>
          <w:rFonts w:hint="eastAsia" w:ascii="宋体" w:hAnsi="宋体"/>
          <w:color w:val="000000"/>
          <w:sz w:val="24"/>
          <w:szCs w:val="24"/>
        </w:rPr>
        <w:t>学生独立进行论文或研究的全过程，自觉同指导教师保持密切联系，虚心接受指导。充分发挥自己的主观能动性，严肃认真，一丝不苟，按时完成任务。</w:t>
      </w:r>
    </w:p>
    <w:p>
      <w:pPr>
        <w:widowControl/>
        <w:tabs>
          <w:tab w:val="left" w:pos="540"/>
        </w:tabs>
        <w:ind w:firstLine="530" w:firstLineChars="220"/>
        <w:jc w:val="left"/>
        <w:rPr>
          <w:rFonts w:ascii="宋体" w:hAnsi="宋体"/>
          <w:color w:val="000000"/>
          <w:sz w:val="24"/>
          <w:szCs w:val="24"/>
        </w:rPr>
      </w:pPr>
      <w:r>
        <w:rPr>
          <w:rFonts w:hint="eastAsia" w:ascii="黑体" w:hAnsi="黑体" w:eastAsia="黑体" w:cs="黑体"/>
          <w:b/>
          <w:bCs/>
          <w:color w:val="000000"/>
          <w:sz w:val="24"/>
          <w:szCs w:val="24"/>
        </w:rPr>
        <w:t>第六条</w:t>
      </w:r>
      <w:r>
        <w:rPr>
          <w:rFonts w:hint="eastAsia" w:ascii="仿宋" w:hAnsi="仿宋" w:eastAsia="仿宋" w:cs="宋体"/>
          <w:color w:val="000000"/>
          <w:kern w:val="0"/>
          <w:sz w:val="24"/>
          <w:szCs w:val="24"/>
        </w:rPr>
        <w:t xml:space="preserve">  </w:t>
      </w:r>
      <w:r>
        <w:rPr>
          <w:rFonts w:hint="eastAsia" w:ascii="宋体" w:hAnsi="宋体"/>
          <w:color w:val="000000"/>
          <w:sz w:val="24"/>
          <w:szCs w:val="24"/>
        </w:rPr>
        <w:t>毕业论文要求观点鲜明、立论有据、分析科学、结果可信、逻辑清晰、文笔流畅、格式正确。</w:t>
      </w:r>
    </w:p>
    <w:p>
      <w:pPr>
        <w:widowControl/>
        <w:tabs>
          <w:tab w:val="left" w:pos="540"/>
        </w:tabs>
        <w:ind w:firstLine="528" w:firstLineChars="220"/>
        <w:jc w:val="left"/>
        <w:rPr>
          <w:rFonts w:ascii="宋体" w:hAnsi="宋体"/>
          <w:color w:val="000000"/>
          <w:sz w:val="24"/>
          <w:szCs w:val="24"/>
        </w:rPr>
      </w:pPr>
    </w:p>
    <w:p>
      <w:pPr>
        <w:spacing w:afterLines="67" w:line="360" w:lineRule="exact"/>
        <w:jc w:val="center"/>
        <w:rPr>
          <w:rFonts w:ascii="宋体" w:hAnsi="宋体"/>
          <w:color w:val="000000"/>
          <w:sz w:val="24"/>
          <w:szCs w:val="24"/>
        </w:rPr>
      </w:pPr>
      <w:r>
        <w:rPr>
          <w:rFonts w:hint="eastAsia" w:ascii="黑体" w:hAnsi="黑体" w:eastAsia="黑体" w:cs="黑体"/>
          <w:b/>
          <w:color w:val="000000"/>
          <w:sz w:val="24"/>
          <w:szCs w:val="24"/>
        </w:rPr>
        <w:t>二、毕业论文指导教师职责</w:t>
      </w:r>
    </w:p>
    <w:p>
      <w:pPr>
        <w:tabs>
          <w:tab w:val="left" w:pos="220"/>
        </w:tabs>
        <w:ind w:firstLine="482" w:firstLineChars="200"/>
        <w:rPr>
          <w:rFonts w:ascii="宋体" w:hAnsi="宋体"/>
          <w:color w:val="000000"/>
          <w:sz w:val="24"/>
          <w:szCs w:val="24"/>
        </w:rPr>
      </w:pPr>
      <w:r>
        <w:rPr>
          <w:rFonts w:hint="eastAsia" w:ascii="黑体" w:hAnsi="黑体" w:eastAsia="黑体" w:cs="黑体"/>
          <w:b/>
          <w:bCs/>
          <w:color w:val="000000"/>
          <w:sz w:val="24"/>
          <w:szCs w:val="24"/>
        </w:rPr>
        <w:t>第七条</w:t>
      </w:r>
      <w:r>
        <w:rPr>
          <w:rFonts w:hint="eastAsia" w:ascii="仿宋" w:hAnsi="仿宋" w:eastAsia="仿宋" w:cs="黑体"/>
          <w:b/>
          <w:color w:val="000000"/>
          <w:sz w:val="24"/>
          <w:szCs w:val="24"/>
        </w:rPr>
        <w:t xml:space="preserve">  </w:t>
      </w:r>
      <w:r>
        <w:rPr>
          <w:rFonts w:hint="eastAsia" w:ascii="宋体" w:hAnsi="宋体"/>
          <w:color w:val="000000"/>
          <w:sz w:val="24"/>
          <w:szCs w:val="24"/>
        </w:rPr>
        <w:t>指导教师由有一定设计与科研经验，对该课题内容熟悉的具有讲师职称以上的教师担任。指导教师由学院进行公开招聘，聘任后不能随意更换。每位指导教师指导学生数不超过</w:t>
      </w:r>
      <w:r>
        <w:rPr>
          <w:rFonts w:ascii="宋体" w:hAnsi="宋体"/>
          <w:color w:val="000000"/>
          <w:sz w:val="24"/>
          <w:szCs w:val="24"/>
        </w:rPr>
        <w:t>15</w:t>
      </w:r>
      <w:r>
        <w:rPr>
          <w:rFonts w:hint="eastAsia" w:ascii="宋体" w:hAnsi="宋体"/>
          <w:color w:val="000000"/>
          <w:sz w:val="24"/>
          <w:szCs w:val="24"/>
        </w:rPr>
        <w:t>人。凡担任指导毕业论文任务的指导教师，应本着对学生负责的态度，严肃认真的做好指导工作。</w:t>
      </w:r>
    </w:p>
    <w:p>
      <w:pPr>
        <w:widowControl/>
        <w:tabs>
          <w:tab w:val="left" w:pos="540"/>
        </w:tabs>
        <w:ind w:firstLine="482" w:firstLineChars="200"/>
        <w:jc w:val="left"/>
        <w:rPr>
          <w:rFonts w:ascii="仿宋" w:hAnsi="仿宋" w:eastAsia="仿宋" w:cs="宋体"/>
          <w:color w:val="000000"/>
          <w:kern w:val="0"/>
          <w:sz w:val="24"/>
          <w:szCs w:val="24"/>
        </w:rPr>
      </w:pPr>
      <w:r>
        <w:rPr>
          <w:rFonts w:hint="eastAsia" w:ascii="黑体" w:hAnsi="黑体" w:eastAsia="黑体" w:cs="黑体"/>
          <w:b/>
          <w:bCs/>
          <w:color w:val="000000"/>
          <w:sz w:val="24"/>
          <w:szCs w:val="24"/>
        </w:rPr>
        <w:t xml:space="preserve">第八条 </w:t>
      </w:r>
      <w:r>
        <w:rPr>
          <w:rFonts w:hint="eastAsia" w:ascii="仿宋" w:hAnsi="仿宋" w:eastAsia="仿宋" w:cs="黑体"/>
          <w:b/>
          <w:color w:val="000000"/>
          <w:sz w:val="24"/>
          <w:szCs w:val="24"/>
        </w:rPr>
        <w:t xml:space="preserve"> </w:t>
      </w:r>
      <w:r>
        <w:rPr>
          <w:rFonts w:hint="eastAsia" w:ascii="宋体" w:hAnsi="宋体"/>
          <w:color w:val="000000"/>
          <w:sz w:val="24"/>
          <w:szCs w:val="24"/>
        </w:rPr>
        <w:t>指导学生根据专业选题方向确定毕业论文题目，指导学生进行文献检索，为学生推荐参考资料，做好论文前的准备工作。</w:t>
      </w:r>
    </w:p>
    <w:p>
      <w:pPr>
        <w:widowControl/>
        <w:tabs>
          <w:tab w:val="left" w:pos="540"/>
        </w:tabs>
        <w:ind w:firstLine="482" w:firstLineChars="200"/>
        <w:jc w:val="left"/>
        <w:rPr>
          <w:rFonts w:ascii="宋体" w:hAnsi="宋体"/>
          <w:color w:val="000000"/>
          <w:sz w:val="24"/>
          <w:szCs w:val="24"/>
        </w:rPr>
      </w:pPr>
      <w:r>
        <w:rPr>
          <w:rFonts w:hint="eastAsia" w:ascii="黑体" w:hAnsi="黑体" w:eastAsia="黑体" w:cs="黑体"/>
          <w:b/>
          <w:bCs/>
          <w:color w:val="000000"/>
          <w:sz w:val="24"/>
          <w:szCs w:val="24"/>
        </w:rPr>
        <w:t xml:space="preserve">第九条 </w:t>
      </w:r>
      <w:r>
        <w:rPr>
          <w:rFonts w:hint="eastAsia" w:ascii="仿宋" w:hAnsi="仿宋" w:eastAsia="仿宋" w:cs="黑体"/>
          <w:b/>
          <w:color w:val="000000"/>
          <w:sz w:val="24"/>
          <w:szCs w:val="24"/>
        </w:rPr>
        <w:t xml:space="preserve"> </w:t>
      </w:r>
      <w:r>
        <w:rPr>
          <w:rFonts w:hint="eastAsia" w:ascii="宋体" w:hAnsi="宋体"/>
          <w:color w:val="000000"/>
          <w:sz w:val="24"/>
          <w:szCs w:val="24"/>
        </w:rPr>
        <w:t>指导学生按时完成开题报告，认真审阅后给出修改、指导意见。制定毕业论文的进程计划，重视设计方法和设计思路的指导，培养学生独立分析解决问题的能力。</w:t>
      </w:r>
    </w:p>
    <w:p>
      <w:pPr>
        <w:widowControl/>
        <w:tabs>
          <w:tab w:val="left" w:pos="540"/>
        </w:tabs>
        <w:ind w:firstLine="482" w:firstLineChars="200"/>
        <w:jc w:val="left"/>
        <w:rPr>
          <w:rFonts w:ascii="宋体" w:hAnsi="宋体"/>
          <w:color w:val="000000"/>
          <w:sz w:val="24"/>
          <w:szCs w:val="24"/>
        </w:rPr>
      </w:pPr>
      <w:r>
        <w:rPr>
          <w:rFonts w:hint="eastAsia" w:ascii="黑体" w:hAnsi="黑体" w:eastAsia="黑体" w:cs="黑体"/>
          <w:b/>
          <w:bCs/>
          <w:color w:val="000000"/>
          <w:sz w:val="24"/>
          <w:szCs w:val="24"/>
        </w:rPr>
        <w:t>第十条</w:t>
      </w:r>
      <w:r>
        <w:rPr>
          <w:rFonts w:hint="eastAsia" w:ascii="仿宋" w:hAnsi="仿宋" w:eastAsia="仿宋" w:cs="黑体"/>
          <w:b/>
          <w:color w:val="000000"/>
          <w:sz w:val="24"/>
          <w:szCs w:val="24"/>
        </w:rPr>
        <w:t xml:space="preserve">  </w:t>
      </w:r>
      <w:r>
        <w:rPr>
          <w:rFonts w:hint="eastAsia" w:ascii="宋体" w:hAnsi="宋体"/>
          <w:color w:val="000000"/>
          <w:sz w:val="24"/>
          <w:szCs w:val="24"/>
        </w:rPr>
        <w:t>定期检查学生工作进度及质量，指出存在问题，提出评价意见。解答学生在完成毕业论文写作过程中提出的问题。</w:t>
      </w:r>
    </w:p>
    <w:p>
      <w:pPr>
        <w:widowControl/>
        <w:tabs>
          <w:tab w:val="left" w:pos="540"/>
        </w:tabs>
        <w:ind w:firstLine="482" w:firstLineChars="200"/>
        <w:jc w:val="left"/>
        <w:rPr>
          <w:rFonts w:ascii="宋体" w:hAnsi="宋体"/>
          <w:color w:val="000000"/>
          <w:sz w:val="24"/>
          <w:szCs w:val="24"/>
        </w:rPr>
      </w:pPr>
      <w:r>
        <w:rPr>
          <w:rFonts w:hint="eastAsia" w:ascii="黑体" w:hAnsi="黑体" w:eastAsia="黑体" w:cs="黑体"/>
          <w:b/>
          <w:bCs/>
          <w:color w:val="000000"/>
          <w:sz w:val="24"/>
          <w:szCs w:val="24"/>
        </w:rPr>
        <w:t>第十一条</w:t>
      </w:r>
      <w:r>
        <w:rPr>
          <w:rFonts w:hint="eastAsia" w:ascii="仿宋" w:hAnsi="仿宋" w:eastAsia="仿宋" w:cs="黑体"/>
          <w:b/>
          <w:color w:val="000000"/>
          <w:sz w:val="24"/>
          <w:szCs w:val="24"/>
        </w:rPr>
        <w:t xml:space="preserve">  </w:t>
      </w:r>
      <w:r>
        <w:rPr>
          <w:rFonts w:hint="eastAsia" w:ascii="宋体" w:hAnsi="宋体"/>
          <w:color w:val="000000"/>
          <w:sz w:val="24"/>
          <w:szCs w:val="24"/>
        </w:rPr>
        <w:t>指导学生按要求和格式正确撰写毕业论文，评阅每份论文的全部资料，写出评定意见，评阅论文给出成绩。</w:t>
      </w:r>
    </w:p>
    <w:p>
      <w:pPr>
        <w:widowControl/>
        <w:tabs>
          <w:tab w:val="left" w:pos="540"/>
        </w:tabs>
        <w:ind w:firstLine="480" w:firstLineChars="200"/>
        <w:jc w:val="left"/>
        <w:rPr>
          <w:rFonts w:ascii="宋体" w:hAnsi="宋体"/>
          <w:color w:val="000000"/>
          <w:sz w:val="24"/>
          <w:szCs w:val="24"/>
        </w:rPr>
      </w:pPr>
    </w:p>
    <w:p>
      <w:pPr>
        <w:spacing w:afterLines="67" w:line="360" w:lineRule="exact"/>
        <w:jc w:val="center"/>
        <w:rPr>
          <w:rFonts w:ascii="宋体" w:hAnsi="宋体"/>
          <w:color w:val="000000"/>
          <w:sz w:val="24"/>
          <w:szCs w:val="24"/>
        </w:rPr>
      </w:pPr>
      <w:r>
        <w:rPr>
          <w:rFonts w:hint="eastAsia" w:ascii="黑体" w:hAnsi="黑体" w:eastAsia="黑体" w:cs="黑体"/>
          <w:b/>
          <w:color w:val="000000"/>
          <w:sz w:val="24"/>
          <w:szCs w:val="24"/>
        </w:rPr>
        <w:t>三、毕业论文的组织和程序</w:t>
      </w:r>
    </w:p>
    <w:p>
      <w:pPr>
        <w:tabs>
          <w:tab w:val="left" w:pos="540"/>
        </w:tabs>
        <w:ind w:firstLine="482" w:firstLineChars="200"/>
        <w:rPr>
          <w:rFonts w:ascii="宋体" w:hAnsi="宋体"/>
          <w:color w:val="000000"/>
          <w:sz w:val="24"/>
          <w:szCs w:val="24"/>
        </w:rPr>
      </w:pPr>
      <w:r>
        <w:rPr>
          <w:rFonts w:hint="eastAsia" w:ascii="黑体" w:hAnsi="黑体" w:eastAsia="黑体" w:cs="黑体"/>
          <w:b/>
          <w:bCs/>
          <w:color w:val="000000"/>
          <w:sz w:val="24"/>
          <w:szCs w:val="24"/>
        </w:rPr>
        <w:t>第十二条</w:t>
      </w:r>
      <w:r>
        <w:rPr>
          <w:rFonts w:hint="eastAsia" w:ascii="仿宋" w:hAnsi="仿宋" w:eastAsia="仿宋" w:cs="黑体"/>
          <w:b/>
          <w:color w:val="000000"/>
          <w:sz w:val="24"/>
          <w:szCs w:val="24"/>
        </w:rPr>
        <w:t xml:space="preserve">  </w:t>
      </w:r>
      <w:r>
        <w:rPr>
          <w:rFonts w:hint="eastAsia" w:ascii="宋体" w:hAnsi="宋体"/>
          <w:color w:val="000000"/>
          <w:sz w:val="24"/>
          <w:szCs w:val="24"/>
        </w:rPr>
        <w:t>学院成立毕业论文指导委员会，负责学生毕业论文的资格审查，安排指导教师，审定毕业论文开题报告，检查督促指导教师和学生的工作进展情况，组织毕业论文评阅、成绩评定及答辩工作。</w:t>
      </w:r>
    </w:p>
    <w:p>
      <w:pPr>
        <w:tabs>
          <w:tab w:val="left" w:pos="540"/>
        </w:tabs>
        <w:ind w:firstLine="482" w:firstLineChars="200"/>
        <w:rPr>
          <w:rFonts w:ascii="仿宋" w:hAnsi="仿宋" w:eastAsia="仿宋"/>
          <w:color w:val="000000"/>
          <w:sz w:val="24"/>
          <w:szCs w:val="24"/>
        </w:rPr>
      </w:pPr>
      <w:r>
        <w:rPr>
          <w:rFonts w:hint="eastAsia" w:ascii="黑体" w:hAnsi="黑体" w:eastAsia="黑体" w:cs="黑体"/>
          <w:b/>
          <w:bCs/>
          <w:color w:val="000000"/>
          <w:sz w:val="24"/>
          <w:szCs w:val="24"/>
        </w:rPr>
        <w:t xml:space="preserve">第十三条 </w:t>
      </w:r>
      <w:r>
        <w:rPr>
          <w:rFonts w:hint="eastAsia" w:ascii="仿宋" w:hAnsi="仿宋" w:eastAsia="仿宋" w:cs="黑体"/>
          <w:b/>
          <w:color w:val="000000"/>
          <w:sz w:val="24"/>
          <w:szCs w:val="24"/>
        </w:rPr>
        <w:t xml:space="preserve"> </w:t>
      </w:r>
      <w:r>
        <w:rPr>
          <w:rFonts w:hint="eastAsia" w:ascii="宋体" w:hAnsi="宋体"/>
          <w:color w:val="000000"/>
          <w:sz w:val="24"/>
          <w:szCs w:val="24"/>
        </w:rPr>
        <w:t>学院按时在华南理工大学网络教育学院网页上公布有关毕业论文工作的相关信息。</w:t>
      </w:r>
    </w:p>
    <w:p>
      <w:pPr>
        <w:tabs>
          <w:tab w:val="left" w:pos="540"/>
        </w:tabs>
        <w:ind w:firstLine="482" w:firstLineChars="200"/>
        <w:rPr>
          <w:rFonts w:ascii="宋体" w:hAnsi="宋体"/>
          <w:color w:val="000000"/>
          <w:sz w:val="24"/>
          <w:szCs w:val="24"/>
        </w:rPr>
      </w:pPr>
      <w:r>
        <w:rPr>
          <w:rFonts w:hint="eastAsia" w:ascii="黑体" w:hAnsi="黑体" w:eastAsia="黑体" w:cs="黑体"/>
          <w:b/>
          <w:bCs/>
          <w:color w:val="000000"/>
          <w:sz w:val="24"/>
          <w:szCs w:val="24"/>
        </w:rPr>
        <w:t xml:space="preserve">第十四条 </w:t>
      </w:r>
      <w:r>
        <w:rPr>
          <w:rFonts w:hint="eastAsia" w:ascii="仿宋" w:hAnsi="仿宋" w:eastAsia="仿宋" w:cs="黑体"/>
          <w:b/>
          <w:color w:val="000000"/>
          <w:sz w:val="24"/>
          <w:szCs w:val="24"/>
        </w:rPr>
        <w:t xml:space="preserve"> </w:t>
      </w:r>
      <w:r>
        <w:rPr>
          <w:rFonts w:hint="eastAsia" w:ascii="宋体" w:hAnsi="宋体"/>
          <w:color w:val="000000"/>
          <w:sz w:val="24"/>
          <w:szCs w:val="24"/>
        </w:rPr>
        <w:t>毕业论文工作每年进行两期。时间安排为：第一期春季学期</w:t>
      </w:r>
      <w:r>
        <w:rPr>
          <w:rFonts w:ascii="宋体" w:hAnsi="宋体"/>
          <w:color w:val="000000"/>
          <w:sz w:val="24"/>
          <w:szCs w:val="24"/>
        </w:rPr>
        <w:t>3</w:t>
      </w:r>
      <w:r>
        <w:rPr>
          <w:rFonts w:hint="eastAsia" w:ascii="宋体" w:hAnsi="宋体"/>
          <w:color w:val="000000"/>
          <w:sz w:val="24"/>
          <w:szCs w:val="24"/>
        </w:rPr>
        <w:t>月～</w:t>
      </w:r>
      <w:r>
        <w:rPr>
          <w:rFonts w:ascii="宋体" w:hAnsi="宋体"/>
          <w:color w:val="000000"/>
          <w:sz w:val="24"/>
          <w:szCs w:val="24"/>
        </w:rPr>
        <w:t>6</w:t>
      </w:r>
      <w:r>
        <w:rPr>
          <w:rFonts w:hint="eastAsia" w:ascii="宋体" w:hAnsi="宋体"/>
          <w:color w:val="000000"/>
          <w:sz w:val="24"/>
          <w:szCs w:val="24"/>
        </w:rPr>
        <w:t>月；第二期秋季学期</w:t>
      </w:r>
      <w:r>
        <w:rPr>
          <w:rFonts w:ascii="宋体" w:hAnsi="宋体"/>
          <w:color w:val="000000"/>
          <w:sz w:val="24"/>
          <w:szCs w:val="24"/>
        </w:rPr>
        <w:t>9</w:t>
      </w:r>
      <w:r>
        <w:rPr>
          <w:rFonts w:hint="eastAsia" w:ascii="宋体" w:hAnsi="宋体"/>
          <w:color w:val="000000"/>
          <w:sz w:val="24"/>
          <w:szCs w:val="24"/>
        </w:rPr>
        <w:t>月～</w:t>
      </w:r>
      <w:r>
        <w:rPr>
          <w:rFonts w:ascii="宋体" w:hAnsi="宋体"/>
          <w:color w:val="000000"/>
          <w:sz w:val="24"/>
          <w:szCs w:val="24"/>
        </w:rPr>
        <w:t>12</w:t>
      </w:r>
      <w:r>
        <w:rPr>
          <w:rFonts w:hint="eastAsia" w:ascii="宋体" w:hAnsi="宋体"/>
          <w:color w:val="000000"/>
          <w:sz w:val="24"/>
          <w:szCs w:val="24"/>
        </w:rPr>
        <w:t>月。</w:t>
      </w:r>
    </w:p>
    <w:p>
      <w:pPr>
        <w:tabs>
          <w:tab w:val="left" w:pos="540"/>
        </w:tabs>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学生在网上预约参加毕业论文，学院教学管理办审核学生申请资格，确定毕业论文的人数，安排指导教师。</w:t>
      </w:r>
    </w:p>
    <w:p>
      <w:pPr>
        <w:tabs>
          <w:tab w:val="left" w:pos="540"/>
        </w:tabs>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学生在指导教师的指导下，确定毕业论文题目。</w:t>
      </w:r>
    </w:p>
    <w:p>
      <w:pPr>
        <w:tabs>
          <w:tab w:val="left" w:pos="540"/>
        </w:tabs>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开题报告。学生根据选题查阅、搜集资料和调研，并认真听取指导教师的指导意见，完成《毕业论文开题报告》。</w:t>
      </w:r>
    </w:p>
    <w:p>
      <w:pPr>
        <w:tabs>
          <w:tab w:val="left" w:pos="540"/>
        </w:tabs>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初稿。学生根据开题报告，进一步收集资料，对资料进行加工整理，或者进行相关试验、调查及研究，以严肃认真、科学严谨的态度独立撰写毕业论文初稿。</w:t>
      </w:r>
    </w:p>
    <w:p>
      <w:pPr>
        <w:tabs>
          <w:tab w:val="left" w:pos="540"/>
        </w:tabs>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定稿。学生对毕业论文进行反复修改、充实和完善，最后形成定稿。毕业论文的写作要严格按照《毕业论文写作要求与格式规范》完成。</w:t>
      </w:r>
    </w:p>
    <w:p>
      <w:pPr>
        <w:tabs>
          <w:tab w:val="left" w:pos="540"/>
        </w:tabs>
        <w:ind w:firstLine="482" w:firstLineChars="200"/>
        <w:rPr>
          <w:rFonts w:ascii="宋体" w:hAnsi="宋体"/>
          <w:color w:val="000000"/>
          <w:sz w:val="24"/>
          <w:szCs w:val="24"/>
        </w:rPr>
      </w:pPr>
      <w:r>
        <w:rPr>
          <w:rFonts w:hint="eastAsia" w:ascii="黑体" w:hAnsi="黑体" w:eastAsia="黑体" w:cs="黑体"/>
          <w:b/>
          <w:bCs/>
          <w:color w:val="000000"/>
          <w:sz w:val="24"/>
          <w:szCs w:val="24"/>
        </w:rPr>
        <w:t xml:space="preserve">第十五条 </w:t>
      </w:r>
      <w:r>
        <w:rPr>
          <w:rFonts w:hint="eastAsia" w:ascii="仿宋" w:hAnsi="仿宋" w:eastAsia="仿宋" w:cs="黑体"/>
          <w:b/>
          <w:color w:val="000000"/>
          <w:sz w:val="24"/>
          <w:szCs w:val="24"/>
        </w:rPr>
        <w:t xml:space="preserve"> </w:t>
      </w:r>
      <w:r>
        <w:rPr>
          <w:rFonts w:hint="eastAsia" w:ascii="宋体" w:hAnsi="宋体"/>
          <w:color w:val="000000"/>
          <w:sz w:val="24"/>
          <w:szCs w:val="24"/>
        </w:rPr>
        <w:t>学生在规定时间将毕业论文按照要求装订成册，递交给指导教师，统一递交到学院，由学院毕业论文指导委员会组织评阅。</w:t>
      </w:r>
    </w:p>
    <w:p>
      <w:pPr>
        <w:tabs>
          <w:tab w:val="left" w:pos="540"/>
        </w:tabs>
        <w:ind w:firstLine="480" w:firstLineChars="200"/>
        <w:rPr>
          <w:rFonts w:ascii="宋体" w:hAnsi="宋体"/>
          <w:color w:val="000000"/>
          <w:sz w:val="24"/>
          <w:szCs w:val="24"/>
        </w:rPr>
      </w:pPr>
    </w:p>
    <w:p>
      <w:pPr>
        <w:spacing w:afterLines="67" w:line="360" w:lineRule="exact"/>
        <w:jc w:val="center"/>
        <w:rPr>
          <w:rFonts w:ascii="宋体" w:hAnsi="宋体"/>
          <w:color w:val="000000"/>
          <w:sz w:val="24"/>
          <w:szCs w:val="24"/>
        </w:rPr>
      </w:pPr>
      <w:r>
        <w:rPr>
          <w:rFonts w:hint="eastAsia" w:ascii="黑体" w:hAnsi="黑体" w:eastAsia="黑体" w:cs="黑体"/>
          <w:b/>
          <w:color w:val="000000"/>
          <w:sz w:val="24"/>
          <w:szCs w:val="24"/>
        </w:rPr>
        <w:t>四、毕业论文答辩</w:t>
      </w:r>
    </w:p>
    <w:p>
      <w:pPr>
        <w:tabs>
          <w:tab w:val="left" w:pos="540"/>
        </w:tabs>
        <w:ind w:firstLine="482" w:firstLineChars="200"/>
        <w:rPr>
          <w:rFonts w:ascii="宋体" w:hAnsi="宋体"/>
          <w:color w:val="000000"/>
          <w:sz w:val="24"/>
          <w:szCs w:val="24"/>
        </w:rPr>
      </w:pPr>
      <w:r>
        <w:rPr>
          <w:rFonts w:hint="eastAsia" w:ascii="黑体" w:hAnsi="黑体" w:eastAsia="黑体" w:cs="黑体"/>
          <w:b/>
          <w:bCs/>
          <w:color w:val="000000"/>
          <w:sz w:val="24"/>
          <w:szCs w:val="24"/>
        </w:rPr>
        <w:t xml:space="preserve">第十六条 </w:t>
      </w:r>
      <w:r>
        <w:rPr>
          <w:rFonts w:hint="eastAsia" w:ascii="仿宋" w:hAnsi="仿宋" w:eastAsia="仿宋" w:cs="黑体"/>
          <w:b/>
          <w:color w:val="000000"/>
          <w:sz w:val="24"/>
          <w:szCs w:val="24"/>
        </w:rPr>
        <w:t xml:space="preserve"> </w:t>
      </w:r>
      <w:r>
        <w:rPr>
          <w:rFonts w:hint="eastAsia" w:ascii="宋体" w:hAnsi="宋体"/>
          <w:color w:val="000000"/>
          <w:sz w:val="24"/>
          <w:szCs w:val="24"/>
        </w:rPr>
        <w:t>答辩时间一般安排在每年的</w:t>
      </w:r>
      <w:r>
        <w:rPr>
          <w:rFonts w:ascii="宋体" w:hAnsi="宋体"/>
          <w:color w:val="000000"/>
          <w:sz w:val="24"/>
          <w:szCs w:val="24"/>
        </w:rPr>
        <w:t>6</w:t>
      </w:r>
      <w:r>
        <w:rPr>
          <w:rFonts w:hint="eastAsia" w:ascii="宋体" w:hAnsi="宋体"/>
          <w:color w:val="000000"/>
          <w:sz w:val="24"/>
          <w:szCs w:val="24"/>
        </w:rPr>
        <w:t>月和</w:t>
      </w:r>
      <w:r>
        <w:rPr>
          <w:rFonts w:ascii="宋体" w:hAnsi="宋体"/>
          <w:color w:val="000000"/>
          <w:sz w:val="24"/>
          <w:szCs w:val="24"/>
        </w:rPr>
        <w:t>12</w:t>
      </w:r>
      <w:r>
        <w:rPr>
          <w:rFonts w:hint="eastAsia" w:ascii="宋体" w:hAnsi="宋体"/>
          <w:color w:val="000000"/>
          <w:sz w:val="24"/>
          <w:szCs w:val="24"/>
        </w:rPr>
        <w:t>月，具体时间学院另行通知。</w:t>
      </w:r>
    </w:p>
    <w:p>
      <w:pPr>
        <w:tabs>
          <w:tab w:val="left" w:pos="540"/>
        </w:tabs>
        <w:ind w:firstLine="482" w:firstLineChars="200"/>
        <w:rPr>
          <w:rFonts w:hint="eastAsia" w:cs="黑体" w:asciiTheme="minorEastAsia" w:hAnsiTheme="minorEastAsia" w:eastAsiaTheme="minorEastAsia"/>
          <w:b/>
          <w:sz w:val="24"/>
          <w:szCs w:val="24"/>
        </w:rPr>
      </w:pPr>
      <w:r>
        <w:rPr>
          <w:rFonts w:hint="eastAsia" w:ascii="黑体" w:hAnsi="黑体" w:eastAsia="黑体" w:cs="黑体"/>
          <w:b/>
          <w:bCs/>
          <w:sz w:val="24"/>
          <w:szCs w:val="24"/>
        </w:rPr>
        <w:t xml:space="preserve">第十七条 </w:t>
      </w:r>
      <w:r>
        <w:rPr>
          <w:rFonts w:hint="eastAsia" w:ascii="仿宋" w:hAnsi="仿宋" w:eastAsia="仿宋" w:cs="黑体"/>
          <w:b/>
          <w:sz w:val="24"/>
          <w:szCs w:val="24"/>
        </w:rPr>
        <w:t xml:space="preserve"> </w:t>
      </w:r>
      <w:r>
        <w:rPr>
          <w:rFonts w:hint="eastAsia" w:cs="黑体" w:asciiTheme="minorEastAsia" w:hAnsiTheme="minorEastAsia" w:eastAsiaTheme="minorEastAsia"/>
          <w:sz w:val="24"/>
          <w:szCs w:val="24"/>
        </w:rPr>
        <w:t>参加答辩前，学生需使用指定的查重软件进行查重，查重率不得高于30%，否则不能参加答辩。所有学生均需回校答辩。</w:t>
      </w:r>
    </w:p>
    <w:p>
      <w:pPr>
        <w:tabs>
          <w:tab w:val="left" w:pos="540"/>
        </w:tabs>
        <w:ind w:firstLine="482" w:firstLineChars="200"/>
        <w:rPr>
          <w:rFonts w:ascii="仿宋" w:hAnsi="仿宋" w:eastAsia="仿宋"/>
          <w:color w:val="000000"/>
          <w:sz w:val="24"/>
          <w:szCs w:val="24"/>
        </w:rPr>
      </w:pPr>
      <w:r>
        <w:rPr>
          <w:rFonts w:hint="eastAsia" w:ascii="黑体" w:hAnsi="黑体" w:eastAsia="黑体" w:cs="黑体"/>
          <w:b/>
          <w:bCs/>
          <w:color w:val="000000"/>
          <w:sz w:val="24"/>
          <w:szCs w:val="24"/>
        </w:rPr>
        <w:t>第十八条</w:t>
      </w:r>
      <w:r>
        <w:rPr>
          <w:rFonts w:hint="eastAsia" w:ascii="仿宋" w:hAnsi="仿宋" w:eastAsia="仿宋" w:cs="黑体"/>
          <w:b/>
          <w:color w:val="000000"/>
          <w:sz w:val="24"/>
          <w:szCs w:val="24"/>
        </w:rPr>
        <w:t xml:space="preserve">  </w:t>
      </w:r>
      <w:r>
        <w:rPr>
          <w:rFonts w:hint="eastAsia" w:ascii="宋体" w:hAnsi="宋体"/>
          <w:color w:val="000000"/>
          <w:sz w:val="24"/>
          <w:szCs w:val="24"/>
        </w:rPr>
        <w:t>学院根据毕业论文的数量和专业分布，设置专业答辩小组。每一答辩小组包括答辩组长和成员，人数不得少于</w:t>
      </w:r>
      <w:r>
        <w:rPr>
          <w:rFonts w:ascii="宋体" w:hAnsi="宋体"/>
          <w:color w:val="000000"/>
          <w:sz w:val="24"/>
          <w:szCs w:val="24"/>
        </w:rPr>
        <w:t>3</w:t>
      </w:r>
      <w:r>
        <w:rPr>
          <w:rFonts w:hint="eastAsia" w:ascii="宋体" w:hAnsi="宋体"/>
          <w:color w:val="000000"/>
          <w:sz w:val="24"/>
          <w:szCs w:val="24"/>
        </w:rPr>
        <w:t>人。答辩小组组长由具有副教授以上职称（含副教授）的教师担任，成员由具有讲师以上职称（含讲师）的教师担任。</w:t>
      </w:r>
    </w:p>
    <w:p>
      <w:pPr>
        <w:tabs>
          <w:tab w:val="left" w:pos="540"/>
        </w:tabs>
        <w:ind w:firstLine="482" w:firstLineChars="200"/>
        <w:rPr>
          <w:rFonts w:ascii="宋体" w:hAnsi="宋体"/>
          <w:sz w:val="24"/>
          <w:szCs w:val="24"/>
        </w:rPr>
      </w:pPr>
      <w:r>
        <w:rPr>
          <w:rFonts w:hint="eastAsia" w:ascii="黑体" w:hAnsi="黑体" w:eastAsia="黑体" w:cs="黑体"/>
          <w:b/>
          <w:bCs/>
          <w:sz w:val="24"/>
          <w:szCs w:val="24"/>
        </w:rPr>
        <w:t>第十九条</w:t>
      </w:r>
      <w:r>
        <w:rPr>
          <w:rFonts w:hint="eastAsia" w:ascii="仿宋" w:hAnsi="仿宋" w:eastAsia="仿宋" w:cs="黑体"/>
          <w:b/>
          <w:sz w:val="24"/>
          <w:szCs w:val="24"/>
        </w:rPr>
        <w:t xml:space="preserve">  </w:t>
      </w:r>
      <w:r>
        <w:rPr>
          <w:rFonts w:hint="eastAsia" w:ascii="宋体" w:hAnsi="宋体"/>
          <w:sz w:val="24"/>
          <w:szCs w:val="24"/>
        </w:rPr>
        <w:t>学生必须携带身份证、学生证、论文打印稿三份以及论文查重报告一份参加答辩，缺席学生按照缺考处理。参加答辩的同学须穿着整洁，以示华南理工大学网络教育学院学生良好的精神面貌。</w:t>
      </w:r>
    </w:p>
    <w:p>
      <w:pPr>
        <w:tabs>
          <w:tab w:val="left" w:pos="540"/>
        </w:tabs>
        <w:ind w:firstLine="482" w:firstLineChars="200"/>
        <w:rPr>
          <w:rFonts w:ascii="宋体" w:hAnsi="宋体"/>
          <w:color w:val="000000"/>
          <w:sz w:val="24"/>
          <w:szCs w:val="24"/>
        </w:rPr>
      </w:pPr>
      <w:r>
        <w:rPr>
          <w:rFonts w:hint="eastAsia" w:ascii="黑体" w:hAnsi="黑体" w:eastAsia="黑体" w:cs="黑体"/>
          <w:b/>
          <w:bCs/>
          <w:color w:val="000000"/>
          <w:sz w:val="24"/>
          <w:szCs w:val="24"/>
        </w:rPr>
        <w:t>第二十条</w:t>
      </w:r>
      <w:r>
        <w:rPr>
          <w:rFonts w:hint="eastAsia" w:ascii="仿宋" w:hAnsi="仿宋" w:eastAsia="仿宋" w:cs="黑体"/>
          <w:b/>
          <w:color w:val="000000"/>
          <w:sz w:val="24"/>
          <w:szCs w:val="24"/>
        </w:rPr>
        <w:t xml:space="preserve">  </w:t>
      </w:r>
      <w:r>
        <w:rPr>
          <w:rFonts w:hint="eastAsia" w:ascii="宋体" w:hAnsi="宋体"/>
          <w:color w:val="000000"/>
          <w:sz w:val="24"/>
          <w:szCs w:val="24"/>
        </w:rPr>
        <w:t>每位学生答辩时间约为10～1</w:t>
      </w:r>
      <w:r>
        <w:rPr>
          <w:rFonts w:ascii="宋体" w:hAnsi="宋体"/>
          <w:color w:val="000000"/>
          <w:sz w:val="24"/>
          <w:szCs w:val="24"/>
        </w:rPr>
        <w:t>5</w:t>
      </w:r>
      <w:r>
        <w:rPr>
          <w:rFonts w:hint="eastAsia" w:ascii="宋体" w:hAnsi="宋体"/>
          <w:color w:val="000000"/>
          <w:sz w:val="24"/>
          <w:szCs w:val="24"/>
        </w:rPr>
        <w:t>分钟，基本答辩程序为：</w:t>
      </w:r>
    </w:p>
    <w:p>
      <w:pPr>
        <w:tabs>
          <w:tab w:val="left" w:pos="540"/>
        </w:tabs>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答辩学生对毕业论文的任务、目的、意义，论文的基本框架、内容及主要成果、结论以及对自己完成任务的评价通过</w:t>
      </w:r>
      <w:r>
        <w:rPr>
          <w:rFonts w:ascii="宋体" w:hAnsi="宋体"/>
          <w:color w:val="000000"/>
          <w:sz w:val="24"/>
          <w:szCs w:val="24"/>
        </w:rPr>
        <w:t>ppt</w:t>
      </w:r>
      <w:r>
        <w:rPr>
          <w:rFonts w:hint="eastAsia" w:ascii="宋体" w:hAnsi="宋体"/>
          <w:color w:val="000000"/>
          <w:sz w:val="24"/>
          <w:szCs w:val="24"/>
        </w:rPr>
        <w:t>进行陈述。时间一般为5～</w:t>
      </w:r>
      <w:r>
        <w:rPr>
          <w:rFonts w:ascii="宋体" w:hAnsi="宋体"/>
          <w:color w:val="000000"/>
          <w:sz w:val="24"/>
          <w:szCs w:val="24"/>
        </w:rPr>
        <w:t>1</w:t>
      </w:r>
      <w:r>
        <w:rPr>
          <w:rFonts w:hint="eastAsia" w:ascii="宋体" w:hAnsi="宋体"/>
          <w:color w:val="000000"/>
          <w:sz w:val="24"/>
          <w:szCs w:val="24"/>
        </w:rPr>
        <w:t>0分钟。</w:t>
      </w:r>
    </w:p>
    <w:p>
      <w:pPr>
        <w:tabs>
          <w:tab w:val="left" w:pos="540"/>
        </w:tabs>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答辩委员会向答辩学生提出问题，提问和回答时间约5分钟。问题内容包括选题问题、论文选题的基础理论、基本知识、写作思路和写作内容等。答辩人须认真回答提出的问题。</w:t>
      </w:r>
    </w:p>
    <w:p>
      <w:pPr>
        <w:tabs>
          <w:tab w:val="left" w:pos="540"/>
        </w:tabs>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答辩委员就答辩情况交换意见，根据《毕业论文成绩评定标准》给出答辩成绩，形成毕业论文答辩书面决议，填写《毕业论文答辩评阅成绩表》和《毕业论文成绩表》。</w:t>
      </w:r>
    </w:p>
    <w:p>
      <w:pPr>
        <w:tabs>
          <w:tab w:val="left" w:pos="540"/>
        </w:tabs>
        <w:ind w:firstLine="482" w:firstLineChars="200"/>
        <w:rPr>
          <w:rFonts w:ascii="仿宋" w:hAnsi="仿宋" w:eastAsia="仿宋"/>
          <w:color w:val="000000"/>
          <w:sz w:val="24"/>
          <w:szCs w:val="24"/>
        </w:rPr>
      </w:pPr>
      <w:r>
        <w:rPr>
          <w:rFonts w:hint="eastAsia" w:ascii="黑体" w:hAnsi="黑体" w:eastAsia="黑体" w:cs="黑体"/>
          <w:b/>
          <w:bCs/>
          <w:color w:val="000000"/>
          <w:sz w:val="24"/>
          <w:szCs w:val="24"/>
        </w:rPr>
        <w:t xml:space="preserve">第二十一条 </w:t>
      </w:r>
      <w:r>
        <w:rPr>
          <w:rFonts w:hint="eastAsia" w:ascii="仿宋" w:hAnsi="仿宋" w:eastAsia="仿宋" w:cs="黑体"/>
          <w:b/>
          <w:color w:val="000000"/>
          <w:sz w:val="24"/>
          <w:szCs w:val="24"/>
        </w:rPr>
        <w:t xml:space="preserve"> </w:t>
      </w:r>
      <w:r>
        <w:rPr>
          <w:rFonts w:hint="eastAsia" w:ascii="宋体" w:hAnsi="宋体"/>
          <w:color w:val="000000"/>
          <w:sz w:val="24"/>
          <w:szCs w:val="24"/>
        </w:rPr>
        <w:t>参与毕业论文答辩的学生必须按时到达答辩现场，无故不到者答辩成绩记零分，并暂停下期毕业论文写作申请资格。</w:t>
      </w:r>
    </w:p>
    <w:p>
      <w:pPr>
        <w:tabs>
          <w:tab w:val="left" w:pos="540"/>
        </w:tabs>
        <w:ind w:firstLine="482" w:firstLineChars="200"/>
        <w:rPr>
          <w:rFonts w:ascii="宋体" w:hAnsi="宋体"/>
          <w:sz w:val="24"/>
          <w:szCs w:val="24"/>
        </w:rPr>
      </w:pPr>
      <w:r>
        <w:rPr>
          <w:rFonts w:hint="eastAsia" w:ascii="黑体" w:hAnsi="黑体" w:eastAsia="黑体" w:cs="黑体"/>
          <w:b/>
          <w:bCs/>
          <w:sz w:val="24"/>
          <w:szCs w:val="24"/>
        </w:rPr>
        <w:t>第二十二条</w:t>
      </w:r>
      <w:r>
        <w:rPr>
          <w:rFonts w:hint="eastAsia" w:ascii="仿宋" w:hAnsi="仿宋" w:eastAsia="仿宋" w:cs="黑体"/>
          <w:b/>
          <w:sz w:val="24"/>
          <w:szCs w:val="24"/>
        </w:rPr>
        <w:t xml:space="preserve">  </w:t>
      </w:r>
      <w:r>
        <w:rPr>
          <w:rFonts w:hint="eastAsia" w:ascii="宋体" w:hAnsi="宋体"/>
          <w:sz w:val="24"/>
          <w:szCs w:val="24"/>
        </w:rPr>
        <w:t>未能按学院要求顺利完成论文写作者，暂停下期毕业论文写作申请资格。</w:t>
      </w:r>
    </w:p>
    <w:p>
      <w:pPr>
        <w:tabs>
          <w:tab w:val="left" w:pos="540"/>
        </w:tabs>
        <w:ind w:firstLine="480" w:firstLineChars="200"/>
        <w:rPr>
          <w:rFonts w:ascii="宋体" w:hAnsi="宋体"/>
          <w:color w:val="000000"/>
          <w:sz w:val="24"/>
          <w:szCs w:val="24"/>
        </w:rPr>
      </w:pPr>
    </w:p>
    <w:p>
      <w:pPr>
        <w:spacing w:afterLines="67" w:line="360" w:lineRule="exact"/>
        <w:jc w:val="center"/>
        <w:rPr>
          <w:rFonts w:ascii="宋体" w:hAnsi="宋体"/>
          <w:color w:val="000000"/>
          <w:sz w:val="24"/>
          <w:szCs w:val="24"/>
        </w:rPr>
      </w:pPr>
      <w:r>
        <w:rPr>
          <w:rFonts w:hint="eastAsia" w:ascii="黑体" w:hAnsi="黑体" w:eastAsia="黑体" w:cs="黑体"/>
          <w:b/>
          <w:color w:val="000000"/>
          <w:sz w:val="24"/>
          <w:szCs w:val="24"/>
        </w:rPr>
        <w:t>五、毕业论文成绩</w:t>
      </w:r>
    </w:p>
    <w:p>
      <w:pPr>
        <w:tabs>
          <w:tab w:val="left" w:pos="540"/>
        </w:tabs>
        <w:ind w:firstLine="482" w:firstLineChars="200"/>
        <w:rPr>
          <w:rFonts w:ascii="宋体" w:hAnsi="宋体"/>
          <w:color w:val="000000"/>
          <w:sz w:val="24"/>
          <w:szCs w:val="24"/>
        </w:rPr>
      </w:pPr>
      <w:r>
        <w:rPr>
          <w:rFonts w:hint="eastAsia" w:ascii="黑体" w:hAnsi="黑体" w:eastAsia="黑体" w:cs="黑体"/>
          <w:b/>
          <w:bCs/>
          <w:color w:val="000000"/>
          <w:sz w:val="24"/>
          <w:szCs w:val="24"/>
        </w:rPr>
        <w:t>第二十三条</w:t>
      </w:r>
      <w:r>
        <w:rPr>
          <w:rFonts w:hint="eastAsia" w:ascii="仿宋" w:hAnsi="仿宋" w:eastAsia="仿宋" w:cs="黑体"/>
          <w:b/>
          <w:color w:val="000000"/>
          <w:sz w:val="24"/>
          <w:szCs w:val="24"/>
        </w:rPr>
        <w:t xml:space="preserve">  </w:t>
      </w:r>
      <w:r>
        <w:rPr>
          <w:rFonts w:hint="eastAsia" w:ascii="宋体" w:hAnsi="宋体"/>
          <w:color w:val="000000"/>
          <w:sz w:val="24"/>
          <w:szCs w:val="24"/>
        </w:rPr>
        <w:t>学生的最终成绩由平时成绩、评阅成绩和答辩成绩三部分组成：</w:t>
      </w:r>
    </w:p>
    <w:p>
      <w:pPr>
        <w:tabs>
          <w:tab w:val="left" w:pos="540"/>
        </w:tabs>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平时成绩（</w:t>
      </w:r>
      <w:r>
        <w:rPr>
          <w:rFonts w:ascii="宋体" w:hAnsi="宋体"/>
          <w:color w:val="000000"/>
          <w:sz w:val="24"/>
          <w:szCs w:val="24"/>
        </w:rPr>
        <w:t>20</w:t>
      </w:r>
      <w:r>
        <w:rPr>
          <w:rFonts w:hint="eastAsia" w:ascii="宋体" w:hAnsi="宋体"/>
          <w:color w:val="000000"/>
          <w:sz w:val="24"/>
          <w:szCs w:val="24"/>
        </w:rPr>
        <w:t>分），由指导教师评定。项目包括：学习工作态度，查阅资料水平，灵活运用各项知识能力，独立工作能力，完成任务情况，分析研究或工程设计技能，数据处理能力等。</w:t>
      </w:r>
    </w:p>
    <w:p>
      <w:pPr>
        <w:tabs>
          <w:tab w:val="left" w:pos="540"/>
        </w:tabs>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评阅成绩（</w:t>
      </w:r>
      <w:r>
        <w:rPr>
          <w:rFonts w:ascii="宋体" w:hAnsi="宋体"/>
          <w:color w:val="000000"/>
          <w:sz w:val="24"/>
          <w:szCs w:val="24"/>
        </w:rPr>
        <w:t>50</w:t>
      </w:r>
      <w:r>
        <w:rPr>
          <w:rFonts w:hint="eastAsia" w:ascii="宋体" w:hAnsi="宋体"/>
          <w:color w:val="000000"/>
          <w:sz w:val="24"/>
          <w:szCs w:val="24"/>
        </w:rPr>
        <w:t>分），由指导教师评分。项目包括：论文工作量，计算正确性，方案先进性，推理严密性，数据准确可靠性，是否具有一定的特色、独立见解与创新，文字表达等。</w:t>
      </w:r>
    </w:p>
    <w:p>
      <w:pPr>
        <w:tabs>
          <w:tab w:val="left" w:pos="540"/>
        </w:tabs>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答辩成绩（</w:t>
      </w:r>
      <w:r>
        <w:rPr>
          <w:rFonts w:ascii="宋体" w:hAnsi="宋体"/>
          <w:color w:val="000000"/>
          <w:sz w:val="24"/>
          <w:szCs w:val="24"/>
        </w:rPr>
        <w:t>30</w:t>
      </w:r>
      <w:r>
        <w:rPr>
          <w:rFonts w:hint="eastAsia" w:ascii="宋体" w:hAnsi="宋体"/>
          <w:color w:val="000000"/>
          <w:sz w:val="24"/>
          <w:szCs w:val="24"/>
        </w:rPr>
        <w:t>分），由答辩小组集体评定。项目包括：答辩报告，在规定时间内作报告的完满程度，基本问题、综合问题与补充提高问题三方面回答正确，表达清楚的程度，陈述过程有</w:t>
      </w:r>
      <w:r>
        <w:rPr>
          <w:rFonts w:ascii="宋体" w:hAnsi="宋体"/>
          <w:color w:val="000000"/>
          <w:sz w:val="24"/>
          <w:szCs w:val="24"/>
        </w:rPr>
        <w:t>ppt</w:t>
      </w:r>
      <w:r>
        <w:rPr>
          <w:rFonts w:hint="eastAsia" w:ascii="宋体" w:hAnsi="宋体"/>
          <w:color w:val="000000"/>
          <w:sz w:val="24"/>
          <w:szCs w:val="24"/>
        </w:rPr>
        <w:t>演示等。</w:t>
      </w:r>
    </w:p>
    <w:p>
      <w:pPr>
        <w:tabs>
          <w:tab w:val="left" w:pos="540"/>
        </w:tabs>
        <w:ind w:firstLine="472" w:firstLineChars="196"/>
        <w:rPr>
          <w:rFonts w:ascii="宋体" w:hAnsi="宋体"/>
          <w:color w:val="000000"/>
          <w:sz w:val="24"/>
          <w:szCs w:val="24"/>
        </w:rPr>
      </w:pPr>
      <w:r>
        <w:rPr>
          <w:rFonts w:hint="eastAsia" w:ascii="黑体" w:hAnsi="黑体" w:eastAsia="黑体" w:cs="黑体"/>
          <w:b/>
          <w:bCs/>
          <w:color w:val="000000"/>
          <w:sz w:val="24"/>
          <w:szCs w:val="24"/>
        </w:rPr>
        <w:t xml:space="preserve">第二十四条 </w:t>
      </w:r>
      <w:r>
        <w:rPr>
          <w:rFonts w:hint="eastAsia" w:ascii="仿宋" w:hAnsi="仿宋" w:eastAsia="仿宋" w:cs="黑体"/>
          <w:b/>
          <w:color w:val="000000"/>
          <w:sz w:val="24"/>
          <w:szCs w:val="24"/>
        </w:rPr>
        <w:t xml:space="preserve"> </w:t>
      </w:r>
      <w:r>
        <w:rPr>
          <w:rFonts w:hint="eastAsia" w:ascii="宋体" w:hAnsi="宋体"/>
          <w:color w:val="000000"/>
          <w:sz w:val="24"/>
          <w:szCs w:val="24"/>
        </w:rPr>
        <w:t>毕业论文成绩采用百分计分制：优秀（</w:t>
      </w:r>
      <w:r>
        <w:rPr>
          <w:rFonts w:ascii="宋体" w:hAnsi="宋体"/>
          <w:color w:val="000000"/>
          <w:sz w:val="24"/>
          <w:szCs w:val="24"/>
        </w:rPr>
        <w:t>90</w:t>
      </w:r>
      <w:r>
        <w:rPr>
          <w:rFonts w:hint="eastAsia" w:ascii="宋体" w:hAnsi="宋体"/>
          <w:color w:val="000000"/>
          <w:sz w:val="24"/>
          <w:szCs w:val="24"/>
        </w:rPr>
        <w:t>～</w:t>
      </w:r>
      <w:r>
        <w:rPr>
          <w:rFonts w:ascii="宋体" w:hAnsi="宋体"/>
          <w:color w:val="000000"/>
          <w:sz w:val="24"/>
          <w:szCs w:val="24"/>
        </w:rPr>
        <w:t>100</w:t>
      </w:r>
      <w:r>
        <w:rPr>
          <w:rFonts w:hint="eastAsia" w:ascii="宋体" w:hAnsi="宋体"/>
          <w:color w:val="000000"/>
          <w:sz w:val="24"/>
          <w:szCs w:val="24"/>
        </w:rPr>
        <w:t>）、良好（</w:t>
      </w:r>
      <w:r>
        <w:rPr>
          <w:rFonts w:ascii="宋体" w:hAnsi="宋体"/>
          <w:color w:val="000000"/>
          <w:sz w:val="24"/>
          <w:szCs w:val="24"/>
        </w:rPr>
        <w:t>80</w:t>
      </w:r>
      <w:r>
        <w:rPr>
          <w:rFonts w:hint="eastAsia" w:ascii="宋体" w:hAnsi="宋体"/>
          <w:color w:val="000000"/>
          <w:sz w:val="24"/>
          <w:szCs w:val="24"/>
        </w:rPr>
        <w:t>～</w:t>
      </w:r>
      <w:r>
        <w:rPr>
          <w:rFonts w:ascii="宋体" w:hAnsi="宋体"/>
          <w:color w:val="000000"/>
          <w:sz w:val="24"/>
          <w:szCs w:val="24"/>
        </w:rPr>
        <w:t>89</w:t>
      </w:r>
      <w:r>
        <w:rPr>
          <w:rFonts w:hint="eastAsia" w:ascii="宋体" w:hAnsi="宋体"/>
          <w:color w:val="000000"/>
          <w:sz w:val="24"/>
          <w:szCs w:val="24"/>
        </w:rPr>
        <w:t>分）、中等（</w:t>
      </w:r>
      <w:r>
        <w:rPr>
          <w:rFonts w:ascii="宋体" w:hAnsi="宋体"/>
          <w:color w:val="000000"/>
          <w:sz w:val="24"/>
          <w:szCs w:val="24"/>
        </w:rPr>
        <w:t>70</w:t>
      </w:r>
      <w:r>
        <w:rPr>
          <w:rFonts w:hint="eastAsia" w:ascii="宋体" w:hAnsi="宋体"/>
          <w:color w:val="000000"/>
          <w:sz w:val="24"/>
          <w:szCs w:val="24"/>
        </w:rPr>
        <w:t>～</w:t>
      </w:r>
      <w:r>
        <w:rPr>
          <w:rFonts w:ascii="宋体" w:hAnsi="宋体"/>
          <w:color w:val="000000"/>
          <w:sz w:val="24"/>
          <w:szCs w:val="24"/>
        </w:rPr>
        <w:t>79</w:t>
      </w:r>
      <w:r>
        <w:rPr>
          <w:rFonts w:hint="eastAsia" w:ascii="宋体" w:hAnsi="宋体"/>
          <w:color w:val="000000"/>
          <w:sz w:val="24"/>
          <w:szCs w:val="24"/>
        </w:rPr>
        <w:t>分）、及格（</w:t>
      </w:r>
      <w:r>
        <w:rPr>
          <w:rFonts w:ascii="宋体" w:hAnsi="宋体"/>
          <w:color w:val="000000"/>
          <w:sz w:val="24"/>
          <w:szCs w:val="24"/>
        </w:rPr>
        <w:t>60</w:t>
      </w:r>
      <w:r>
        <w:rPr>
          <w:rFonts w:hint="eastAsia" w:ascii="宋体" w:hAnsi="宋体"/>
          <w:color w:val="000000"/>
          <w:sz w:val="24"/>
          <w:szCs w:val="24"/>
        </w:rPr>
        <w:t>～</w:t>
      </w:r>
      <w:r>
        <w:rPr>
          <w:rFonts w:ascii="宋体" w:hAnsi="宋体"/>
          <w:color w:val="000000"/>
          <w:sz w:val="24"/>
          <w:szCs w:val="24"/>
        </w:rPr>
        <w:t>69</w:t>
      </w:r>
      <w:r>
        <w:rPr>
          <w:rFonts w:hint="eastAsia" w:ascii="宋体" w:hAnsi="宋体"/>
          <w:color w:val="000000"/>
          <w:sz w:val="24"/>
          <w:szCs w:val="24"/>
        </w:rPr>
        <w:t>分）、不及格（</w:t>
      </w:r>
      <w:r>
        <w:rPr>
          <w:rFonts w:ascii="宋体" w:hAnsi="宋体"/>
          <w:color w:val="000000"/>
          <w:sz w:val="24"/>
          <w:szCs w:val="24"/>
        </w:rPr>
        <w:t>59</w:t>
      </w:r>
      <w:r>
        <w:rPr>
          <w:rFonts w:hint="eastAsia" w:ascii="宋体" w:hAnsi="宋体"/>
          <w:color w:val="000000"/>
          <w:sz w:val="24"/>
          <w:szCs w:val="24"/>
        </w:rPr>
        <w:t>分以下），其中优秀比率应控制在</w:t>
      </w:r>
      <w:r>
        <w:rPr>
          <w:rFonts w:ascii="宋体" w:hAnsi="宋体"/>
          <w:color w:val="000000"/>
          <w:sz w:val="24"/>
          <w:szCs w:val="24"/>
        </w:rPr>
        <w:t>10</w:t>
      </w:r>
      <w:r>
        <w:rPr>
          <w:rFonts w:hint="eastAsia" w:ascii="宋体" w:hAnsi="宋体"/>
          <w:color w:val="000000"/>
          <w:sz w:val="24"/>
          <w:szCs w:val="24"/>
        </w:rPr>
        <w:t>％以内。</w:t>
      </w:r>
    </w:p>
    <w:p>
      <w:pPr>
        <w:tabs>
          <w:tab w:val="left" w:pos="540"/>
        </w:tabs>
        <w:ind w:firstLine="472" w:firstLineChars="196"/>
        <w:rPr>
          <w:rFonts w:ascii="仿宋" w:hAnsi="仿宋" w:eastAsia="仿宋"/>
          <w:color w:val="000000"/>
          <w:sz w:val="24"/>
          <w:szCs w:val="24"/>
        </w:rPr>
      </w:pPr>
      <w:r>
        <w:rPr>
          <w:rFonts w:hint="eastAsia" w:ascii="黑体" w:hAnsi="黑体" w:eastAsia="黑体" w:cs="黑体"/>
          <w:b/>
          <w:bCs/>
          <w:color w:val="000000"/>
          <w:sz w:val="24"/>
          <w:szCs w:val="24"/>
        </w:rPr>
        <w:t>第二十五条</w:t>
      </w:r>
      <w:r>
        <w:rPr>
          <w:rFonts w:hint="eastAsia" w:ascii="仿宋" w:hAnsi="仿宋" w:eastAsia="仿宋" w:cs="黑体"/>
          <w:b/>
          <w:color w:val="000000"/>
          <w:sz w:val="24"/>
          <w:szCs w:val="24"/>
        </w:rPr>
        <w:t xml:space="preserve">  </w:t>
      </w:r>
      <w:r>
        <w:rPr>
          <w:rFonts w:hint="eastAsia" w:ascii="宋体" w:hAnsi="宋体"/>
          <w:color w:val="000000"/>
          <w:sz w:val="24"/>
          <w:szCs w:val="24"/>
        </w:rPr>
        <w:t>指导教师给出学生毕业论文的初评成绩，初评成绩包括平时成绩和评阅成绩，初评成绩的</w:t>
      </w:r>
      <w:r>
        <w:rPr>
          <w:rFonts w:ascii="宋体" w:hAnsi="宋体"/>
          <w:color w:val="000000"/>
          <w:sz w:val="24"/>
          <w:szCs w:val="24"/>
        </w:rPr>
        <w:t>70%</w:t>
      </w:r>
      <w:r>
        <w:rPr>
          <w:rFonts w:hint="eastAsia" w:ascii="宋体" w:hAnsi="宋体"/>
          <w:color w:val="000000"/>
          <w:sz w:val="24"/>
          <w:szCs w:val="24"/>
        </w:rPr>
        <w:t>和答辩成绩的</w:t>
      </w:r>
      <w:r>
        <w:rPr>
          <w:rFonts w:ascii="宋体" w:hAnsi="宋体"/>
          <w:color w:val="000000"/>
          <w:sz w:val="24"/>
          <w:szCs w:val="24"/>
        </w:rPr>
        <w:t>30%</w:t>
      </w:r>
      <w:r>
        <w:rPr>
          <w:rFonts w:hint="eastAsia" w:ascii="宋体" w:hAnsi="宋体"/>
          <w:color w:val="000000"/>
          <w:sz w:val="24"/>
          <w:szCs w:val="24"/>
        </w:rPr>
        <w:t>总和计为毕业论文的最终成绩。</w:t>
      </w:r>
    </w:p>
    <w:p>
      <w:pPr>
        <w:tabs>
          <w:tab w:val="left" w:pos="540"/>
        </w:tabs>
        <w:ind w:firstLine="472" w:firstLineChars="196"/>
        <w:rPr>
          <w:rFonts w:ascii="宋体" w:hAnsi="宋体"/>
          <w:color w:val="000000"/>
          <w:sz w:val="24"/>
          <w:szCs w:val="24"/>
        </w:rPr>
      </w:pPr>
      <w:r>
        <w:rPr>
          <w:rFonts w:hint="eastAsia" w:ascii="黑体" w:hAnsi="黑体" w:eastAsia="黑体" w:cs="黑体"/>
          <w:b/>
          <w:bCs/>
          <w:color w:val="000000"/>
          <w:sz w:val="24"/>
          <w:szCs w:val="24"/>
        </w:rPr>
        <w:t>第二十六条</w:t>
      </w:r>
      <w:r>
        <w:rPr>
          <w:rFonts w:hint="eastAsia" w:ascii="仿宋" w:hAnsi="仿宋" w:eastAsia="仿宋" w:cs="黑体"/>
          <w:b/>
          <w:color w:val="000000"/>
          <w:sz w:val="24"/>
          <w:szCs w:val="24"/>
        </w:rPr>
        <w:t xml:space="preserve">  </w:t>
      </w:r>
      <w:r>
        <w:rPr>
          <w:rFonts w:hint="eastAsia" w:ascii="宋体" w:hAnsi="宋体"/>
          <w:color w:val="000000"/>
          <w:sz w:val="24"/>
          <w:szCs w:val="24"/>
        </w:rPr>
        <w:t>毕业论文成绩及格以上（含及格）者，将获得相应的学分；成绩不及格者，不能获得相应学分。</w:t>
      </w:r>
    </w:p>
    <w:p>
      <w:pPr>
        <w:tabs>
          <w:tab w:val="left" w:pos="540"/>
        </w:tabs>
        <w:ind w:firstLine="470" w:firstLineChars="196"/>
        <w:rPr>
          <w:rFonts w:ascii="宋体" w:hAnsi="宋体"/>
          <w:color w:val="000000"/>
          <w:sz w:val="24"/>
          <w:szCs w:val="24"/>
        </w:rPr>
      </w:pPr>
    </w:p>
    <w:p>
      <w:pPr>
        <w:spacing w:afterLines="67" w:line="360" w:lineRule="exact"/>
        <w:jc w:val="center"/>
        <w:rPr>
          <w:rFonts w:ascii="宋体" w:hAnsi="宋体"/>
          <w:color w:val="000000"/>
          <w:sz w:val="24"/>
          <w:szCs w:val="24"/>
        </w:rPr>
      </w:pPr>
      <w:r>
        <w:rPr>
          <w:rFonts w:hint="eastAsia" w:ascii="黑体" w:hAnsi="黑体" w:eastAsia="黑体" w:cs="黑体"/>
          <w:b/>
          <w:color w:val="000000"/>
          <w:sz w:val="24"/>
          <w:szCs w:val="24"/>
        </w:rPr>
        <w:t>六、特别说明</w:t>
      </w:r>
    </w:p>
    <w:p>
      <w:pPr>
        <w:tabs>
          <w:tab w:val="left" w:pos="540"/>
        </w:tabs>
        <w:ind w:firstLine="530" w:firstLineChars="220"/>
        <w:rPr>
          <w:rFonts w:ascii="宋体" w:hAnsi="宋体" w:cs="宋体"/>
          <w:color w:val="000000"/>
          <w:sz w:val="24"/>
          <w:szCs w:val="24"/>
        </w:rPr>
      </w:pPr>
      <w:r>
        <w:rPr>
          <w:rFonts w:hint="eastAsia" w:ascii="黑体" w:hAnsi="黑体" w:eastAsia="黑体" w:cs="黑体"/>
          <w:b/>
          <w:bCs/>
          <w:color w:val="000000"/>
          <w:sz w:val="24"/>
          <w:szCs w:val="24"/>
        </w:rPr>
        <w:t xml:space="preserve">第二十七条 </w:t>
      </w:r>
      <w:r>
        <w:rPr>
          <w:rFonts w:hint="eastAsia" w:ascii="仿宋" w:hAnsi="仿宋" w:eastAsia="仿宋" w:cs="黑体"/>
          <w:b/>
          <w:color w:val="000000"/>
          <w:sz w:val="24"/>
          <w:szCs w:val="24"/>
        </w:rPr>
        <w:t xml:space="preserve"> </w:t>
      </w:r>
      <w:r>
        <w:rPr>
          <w:rFonts w:hint="eastAsia" w:ascii="宋体" w:hAnsi="宋体" w:cs="宋体"/>
          <w:color w:val="000000"/>
          <w:sz w:val="24"/>
          <w:szCs w:val="24"/>
        </w:rPr>
        <w:t>毕业论文须独立完成。若有抄袭、雷同、代写等作弊行为，一经发现，其毕业设计成绩无效；已准予毕业者，收回毕业证书，取消毕业资格；已授予学位者，收回学位证书，取消学位资格。</w:t>
      </w:r>
    </w:p>
    <w:p>
      <w:pPr>
        <w:tabs>
          <w:tab w:val="left" w:pos="540"/>
        </w:tabs>
        <w:ind w:firstLine="530" w:firstLineChars="220"/>
        <w:rPr>
          <w:rFonts w:ascii="宋体" w:hAnsi="宋体" w:cs="宋体"/>
          <w:color w:val="000000"/>
          <w:sz w:val="24"/>
          <w:szCs w:val="24"/>
        </w:rPr>
      </w:pPr>
      <w:r>
        <w:rPr>
          <w:rFonts w:hint="eastAsia" w:ascii="黑体" w:hAnsi="黑体" w:eastAsia="黑体" w:cs="黑体"/>
          <w:b/>
          <w:bCs/>
          <w:color w:val="000000"/>
          <w:sz w:val="24"/>
          <w:szCs w:val="24"/>
        </w:rPr>
        <w:t xml:space="preserve">第二十八条 </w:t>
      </w:r>
      <w:r>
        <w:rPr>
          <w:rFonts w:hint="eastAsia" w:ascii="仿宋" w:hAnsi="仿宋" w:eastAsia="仿宋" w:cs="黑体"/>
          <w:b/>
          <w:color w:val="000000"/>
          <w:sz w:val="24"/>
          <w:szCs w:val="24"/>
        </w:rPr>
        <w:t xml:space="preserve"> </w:t>
      </w:r>
      <w:r>
        <w:rPr>
          <w:rFonts w:hint="eastAsia" w:ascii="宋体" w:hAnsi="宋体" w:cs="宋体"/>
          <w:color w:val="000000"/>
          <w:sz w:val="24"/>
          <w:szCs w:val="24"/>
        </w:rPr>
        <w:t>凡不按照写作要求认真完成毕业论文（设计）、成绩不合格的学生，暂停下一学期的重修资格。</w:t>
      </w:r>
    </w:p>
    <w:p>
      <w:pPr>
        <w:tabs>
          <w:tab w:val="left" w:pos="540"/>
        </w:tabs>
        <w:ind w:firstLine="530" w:firstLineChars="220"/>
        <w:rPr>
          <w:rFonts w:ascii="仿宋" w:hAnsi="仿宋" w:eastAsia="仿宋"/>
          <w:color w:val="000000"/>
          <w:sz w:val="24"/>
          <w:szCs w:val="24"/>
        </w:rPr>
      </w:pPr>
      <w:r>
        <w:rPr>
          <w:rFonts w:hint="eastAsia" w:ascii="黑体" w:hAnsi="黑体" w:eastAsia="黑体" w:cs="黑体"/>
          <w:b/>
          <w:bCs/>
          <w:color w:val="000000"/>
          <w:sz w:val="24"/>
          <w:szCs w:val="24"/>
        </w:rPr>
        <w:t xml:space="preserve">第二十九条 </w:t>
      </w:r>
      <w:r>
        <w:rPr>
          <w:rFonts w:hint="eastAsia" w:ascii="仿宋" w:hAnsi="仿宋" w:eastAsia="仿宋" w:cs="黑体"/>
          <w:b/>
          <w:color w:val="000000"/>
          <w:sz w:val="24"/>
          <w:szCs w:val="24"/>
        </w:rPr>
        <w:t xml:space="preserve"> </w:t>
      </w:r>
      <w:r>
        <w:rPr>
          <w:rFonts w:hint="eastAsia" w:ascii="宋体" w:hAnsi="宋体"/>
          <w:color w:val="000000"/>
          <w:sz w:val="24"/>
          <w:szCs w:val="24"/>
        </w:rPr>
        <w:t>毕业论文内容应与开题报告内容基本相符，否则论文成绩按不及格处理。</w:t>
      </w:r>
    </w:p>
    <w:p>
      <w:pPr>
        <w:tabs>
          <w:tab w:val="left" w:pos="540"/>
        </w:tabs>
        <w:ind w:firstLine="530" w:firstLineChars="220"/>
        <w:rPr>
          <w:rFonts w:ascii="宋体" w:hAnsi="宋体"/>
          <w:color w:val="000000"/>
          <w:sz w:val="24"/>
          <w:szCs w:val="24"/>
        </w:rPr>
      </w:pPr>
      <w:r>
        <w:rPr>
          <w:rFonts w:hint="eastAsia" w:ascii="黑体" w:hAnsi="黑体" w:eastAsia="黑体" w:cs="黑体"/>
          <w:b/>
          <w:bCs/>
          <w:color w:val="000000"/>
          <w:sz w:val="24"/>
          <w:szCs w:val="24"/>
        </w:rPr>
        <w:t xml:space="preserve">第三十条 </w:t>
      </w:r>
      <w:r>
        <w:rPr>
          <w:rFonts w:hint="eastAsia" w:ascii="仿宋" w:hAnsi="仿宋" w:eastAsia="仿宋"/>
          <w:b/>
          <w:color w:val="000000"/>
          <w:sz w:val="24"/>
          <w:szCs w:val="24"/>
        </w:rPr>
        <w:t xml:space="preserve"> </w:t>
      </w:r>
      <w:r>
        <w:rPr>
          <w:rFonts w:hint="eastAsia" w:ascii="宋体" w:hAnsi="宋体"/>
          <w:color w:val="000000"/>
          <w:sz w:val="24"/>
          <w:szCs w:val="24"/>
        </w:rPr>
        <w:t>毕业论文成绩良好以上（含良好）者才能申请学位证书。</w:t>
      </w:r>
    </w:p>
    <w:p>
      <w:pPr>
        <w:tabs>
          <w:tab w:val="left" w:pos="540"/>
          <w:tab w:val="left" w:pos="1701"/>
          <w:tab w:val="left" w:pos="1843"/>
          <w:tab w:val="left" w:pos="3600"/>
        </w:tabs>
        <w:ind w:firstLine="530" w:firstLineChars="220"/>
        <w:rPr>
          <w:rFonts w:ascii="仿宋" w:hAnsi="仿宋" w:eastAsia="仿宋"/>
          <w:color w:val="000000"/>
          <w:sz w:val="24"/>
          <w:szCs w:val="24"/>
        </w:rPr>
      </w:pPr>
      <w:r>
        <w:rPr>
          <w:rFonts w:hint="eastAsia" w:ascii="黑体" w:hAnsi="黑体" w:eastAsia="黑体" w:cs="黑体"/>
          <w:b/>
          <w:bCs/>
          <w:color w:val="000000"/>
          <w:sz w:val="24"/>
          <w:szCs w:val="24"/>
        </w:rPr>
        <w:t xml:space="preserve">第三十一条 </w:t>
      </w:r>
      <w:r>
        <w:rPr>
          <w:rFonts w:hint="eastAsia" w:ascii="仿宋" w:hAnsi="仿宋" w:eastAsia="仿宋" w:cs="黑体"/>
          <w:b/>
          <w:color w:val="000000"/>
          <w:sz w:val="24"/>
          <w:szCs w:val="24"/>
        </w:rPr>
        <w:t xml:space="preserve"> </w:t>
      </w:r>
      <w:r>
        <w:rPr>
          <w:rFonts w:hint="eastAsia" w:ascii="宋体" w:hAnsi="宋体"/>
          <w:color w:val="000000"/>
          <w:sz w:val="24"/>
          <w:szCs w:val="24"/>
        </w:rPr>
        <w:t>学生须按时提交毕业论文的装订本和电子版到继续教育学院教学管理办公室存档。</w:t>
      </w:r>
    </w:p>
    <w:p>
      <w:pPr>
        <w:tabs>
          <w:tab w:val="left" w:pos="540"/>
        </w:tabs>
        <w:ind w:firstLine="482" w:firstLineChars="200"/>
        <w:rPr>
          <w:rFonts w:ascii="仿宋" w:hAnsi="仿宋" w:eastAsia="仿宋"/>
          <w:color w:val="000000"/>
          <w:sz w:val="24"/>
          <w:szCs w:val="24"/>
        </w:rPr>
      </w:pPr>
      <w:r>
        <w:rPr>
          <w:rFonts w:hint="eastAsia" w:ascii="黑体" w:hAnsi="黑体" w:eastAsia="黑体" w:cs="黑体"/>
          <w:b/>
          <w:bCs/>
          <w:color w:val="000000"/>
          <w:sz w:val="24"/>
          <w:szCs w:val="24"/>
        </w:rPr>
        <w:t>第三十二条</w:t>
      </w:r>
      <w:r>
        <w:rPr>
          <w:rFonts w:hint="eastAsia" w:ascii="仿宋" w:hAnsi="仿宋" w:eastAsia="仿宋" w:cs="黑体"/>
          <w:b/>
          <w:color w:val="000000"/>
          <w:sz w:val="24"/>
          <w:szCs w:val="24"/>
        </w:rPr>
        <w:t xml:space="preserve"> </w:t>
      </w:r>
      <w:r>
        <w:rPr>
          <w:rFonts w:hint="eastAsia" w:ascii="宋体" w:hAnsi="宋体"/>
          <w:color w:val="000000"/>
          <w:sz w:val="24"/>
          <w:szCs w:val="24"/>
        </w:rPr>
        <w:t>本办法自发文之日起开始执行。</w:t>
      </w:r>
    </w:p>
    <w:p>
      <w:pPr>
        <w:tabs>
          <w:tab w:val="left" w:pos="540"/>
        </w:tabs>
        <w:ind w:firstLine="482" w:firstLineChars="200"/>
        <w:rPr>
          <w:rFonts w:ascii="宋体" w:hAnsi="宋体"/>
          <w:color w:val="000000"/>
          <w:sz w:val="24"/>
          <w:szCs w:val="24"/>
        </w:rPr>
      </w:pPr>
      <w:bookmarkStart w:id="1" w:name="_GoBack"/>
      <w:bookmarkEnd w:id="1"/>
      <w:r>
        <w:rPr>
          <w:rFonts w:hint="eastAsia" w:ascii="黑体" w:hAnsi="黑体" w:eastAsia="黑体" w:cs="黑体"/>
          <w:b/>
          <w:bCs/>
          <w:color w:val="000000"/>
          <w:sz w:val="24"/>
          <w:szCs w:val="24"/>
        </w:rPr>
        <w:t>第三十三条</w:t>
      </w:r>
      <w:r>
        <w:rPr>
          <w:rFonts w:hint="eastAsia" w:ascii="仿宋" w:hAnsi="仿宋" w:eastAsia="仿宋" w:cs="黑体"/>
          <w:b/>
          <w:color w:val="000000"/>
          <w:sz w:val="24"/>
          <w:szCs w:val="24"/>
        </w:rPr>
        <w:t xml:space="preserve"> </w:t>
      </w:r>
      <w:r>
        <w:rPr>
          <w:rFonts w:hint="eastAsia" w:ascii="宋体" w:hAnsi="宋体"/>
          <w:color w:val="000000"/>
          <w:sz w:val="24"/>
          <w:szCs w:val="24"/>
        </w:rPr>
        <w:t>本办法的解释权归华南理工大学继续教育学院。</w:t>
      </w:r>
    </w:p>
    <w:p>
      <w:pPr>
        <w:rPr>
          <w:rFonts w:ascii="仿宋" w:hAnsi="仿宋" w:eastAsia="仿宋"/>
          <w:color w:val="000000"/>
          <w:sz w:val="24"/>
          <w:szCs w:val="24"/>
        </w:rPr>
      </w:pPr>
    </w:p>
    <w:p>
      <w:pPr>
        <w:ind w:right="420"/>
        <w:jc w:val="right"/>
        <w:rPr>
          <w:rFonts w:ascii="宋体"/>
          <w:bCs/>
          <w:color w:val="000000"/>
          <w:sz w:val="24"/>
          <w:szCs w:val="24"/>
        </w:rPr>
      </w:pPr>
      <w:r>
        <w:rPr>
          <w:rFonts w:hint="eastAsia" w:ascii="宋体" w:hAnsi="宋体"/>
          <w:bCs/>
          <w:color w:val="000000"/>
          <w:sz w:val="24"/>
          <w:szCs w:val="24"/>
        </w:rPr>
        <w:t>华南理工大学继续教育学院</w:t>
      </w:r>
    </w:p>
    <w:p>
      <w:pPr>
        <w:wordWrap w:val="0"/>
        <w:ind w:right="555"/>
        <w:jc w:val="right"/>
        <w:rPr>
          <w:rFonts w:ascii="仿宋_GB2312" w:eastAsia="仿宋_GB2312"/>
          <w:b/>
          <w:bCs/>
          <w:color w:val="000000"/>
          <w:sz w:val="24"/>
          <w:szCs w:val="24"/>
        </w:rPr>
      </w:pPr>
      <w:r>
        <w:rPr>
          <w:rFonts w:hint="eastAsia" w:ascii="宋体" w:hAnsi="宋体"/>
          <w:bCs/>
          <w:color w:val="000000"/>
          <w:sz w:val="24"/>
          <w:szCs w:val="24"/>
        </w:rPr>
        <w:t>二○一七年六月修订</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092B"/>
    <w:rsid w:val="00000510"/>
    <w:rsid w:val="00001061"/>
    <w:rsid w:val="000032B6"/>
    <w:rsid w:val="00004D25"/>
    <w:rsid w:val="000131A6"/>
    <w:rsid w:val="00014748"/>
    <w:rsid w:val="000153B8"/>
    <w:rsid w:val="000170CD"/>
    <w:rsid w:val="000176C4"/>
    <w:rsid w:val="00020C1C"/>
    <w:rsid w:val="0002226F"/>
    <w:rsid w:val="00022940"/>
    <w:rsid w:val="00027EF7"/>
    <w:rsid w:val="00030DDE"/>
    <w:rsid w:val="000320E0"/>
    <w:rsid w:val="0003301E"/>
    <w:rsid w:val="000331A2"/>
    <w:rsid w:val="000353B8"/>
    <w:rsid w:val="00035B02"/>
    <w:rsid w:val="00035DB1"/>
    <w:rsid w:val="00036EB7"/>
    <w:rsid w:val="00037107"/>
    <w:rsid w:val="0003725F"/>
    <w:rsid w:val="000409BF"/>
    <w:rsid w:val="00043609"/>
    <w:rsid w:val="00043D08"/>
    <w:rsid w:val="00044F3A"/>
    <w:rsid w:val="00044F3C"/>
    <w:rsid w:val="0004776F"/>
    <w:rsid w:val="000477F3"/>
    <w:rsid w:val="00047F69"/>
    <w:rsid w:val="00051A8D"/>
    <w:rsid w:val="000526D7"/>
    <w:rsid w:val="00055823"/>
    <w:rsid w:val="0005630C"/>
    <w:rsid w:val="000621D8"/>
    <w:rsid w:val="000626B3"/>
    <w:rsid w:val="00062ED6"/>
    <w:rsid w:val="000633FE"/>
    <w:rsid w:val="00063931"/>
    <w:rsid w:val="00064D74"/>
    <w:rsid w:val="000713CF"/>
    <w:rsid w:val="000715E6"/>
    <w:rsid w:val="00071BBB"/>
    <w:rsid w:val="00072EA2"/>
    <w:rsid w:val="00074966"/>
    <w:rsid w:val="00075CD3"/>
    <w:rsid w:val="00075F46"/>
    <w:rsid w:val="00076352"/>
    <w:rsid w:val="00077164"/>
    <w:rsid w:val="00077D32"/>
    <w:rsid w:val="00077DFE"/>
    <w:rsid w:val="00077EB1"/>
    <w:rsid w:val="00080DFC"/>
    <w:rsid w:val="00080FAF"/>
    <w:rsid w:val="0008359F"/>
    <w:rsid w:val="00083A89"/>
    <w:rsid w:val="00085073"/>
    <w:rsid w:val="00085EF0"/>
    <w:rsid w:val="00087D5C"/>
    <w:rsid w:val="00090239"/>
    <w:rsid w:val="0009242B"/>
    <w:rsid w:val="00094CEE"/>
    <w:rsid w:val="00095D47"/>
    <w:rsid w:val="000A337A"/>
    <w:rsid w:val="000A3ACB"/>
    <w:rsid w:val="000A4361"/>
    <w:rsid w:val="000A447F"/>
    <w:rsid w:val="000A4A87"/>
    <w:rsid w:val="000A57A7"/>
    <w:rsid w:val="000A6280"/>
    <w:rsid w:val="000A65FD"/>
    <w:rsid w:val="000A6C80"/>
    <w:rsid w:val="000B0257"/>
    <w:rsid w:val="000B0D0F"/>
    <w:rsid w:val="000B1854"/>
    <w:rsid w:val="000B341C"/>
    <w:rsid w:val="000B4D68"/>
    <w:rsid w:val="000B4DCD"/>
    <w:rsid w:val="000B5960"/>
    <w:rsid w:val="000C092B"/>
    <w:rsid w:val="000C2A83"/>
    <w:rsid w:val="000C62A1"/>
    <w:rsid w:val="000D0399"/>
    <w:rsid w:val="000D04E4"/>
    <w:rsid w:val="000D058F"/>
    <w:rsid w:val="000D11D5"/>
    <w:rsid w:val="000D13C4"/>
    <w:rsid w:val="000D26E4"/>
    <w:rsid w:val="000D331A"/>
    <w:rsid w:val="000D4618"/>
    <w:rsid w:val="000D5BE3"/>
    <w:rsid w:val="000D68CC"/>
    <w:rsid w:val="000D6DCF"/>
    <w:rsid w:val="000D75B9"/>
    <w:rsid w:val="000D75CD"/>
    <w:rsid w:val="000E01CF"/>
    <w:rsid w:val="000E1FF1"/>
    <w:rsid w:val="000E2D87"/>
    <w:rsid w:val="000E4286"/>
    <w:rsid w:val="000E4781"/>
    <w:rsid w:val="000E4889"/>
    <w:rsid w:val="000E6635"/>
    <w:rsid w:val="000F0FA3"/>
    <w:rsid w:val="000F314B"/>
    <w:rsid w:val="000F3B32"/>
    <w:rsid w:val="000F41F6"/>
    <w:rsid w:val="000F4690"/>
    <w:rsid w:val="000F51E0"/>
    <w:rsid w:val="000F58D5"/>
    <w:rsid w:val="000F76AA"/>
    <w:rsid w:val="000F77BF"/>
    <w:rsid w:val="00100E07"/>
    <w:rsid w:val="001027F0"/>
    <w:rsid w:val="00104090"/>
    <w:rsid w:val="00105BFC"/>
    <w:rsid w:val="00110A20"/>
    <w:rsid w:val="00111366"/>
    <w:rsid w:val="0011263D"/>
    <w:rsid w:val="00112B68"/>
    <w:rsid w:val="00113EC4"/>
    <w:rsid w:val="0011617C"/>
    <w:rsid w:val="00123C02"/>
    <w:rsid w:val="0012633A"/>
    <w:rsid w:val="00130F72"/>
    <w:rsid w:val="0013100D"/>
    <w:rsid w:val="0013157F"/>
    <w:rsid w:val="001335F3"/>
    <w:rsid w:val="001342E8"/>
    <w:rsid w:val="00135388"/>
    <w:rsid w:val="001359A3"/>
    <w:rsid w:val="00135CB8"/>
    <w:rsid w:val="00140112"/>
    <w:rsid w:val="00142ED2"/>
    <w:rsid w:val="00144E84"/>
    <w:rsid w:val="0014594B"/>
    <w:rsid w:val="001475FE"/>
    <w:rsid w:val="00147A32"/>
    <w:rsid w:val="0015065C"/>
    <w:rsid w:val="00151485"/>
    <w:rsid w:val="00151764"/>
    <w:rsid w:val="001517A7"/>
    <w:rsid w:val="001520BA"/>
    <w:rsid w:val="00152F6A"/>
    <w:rsid w:val="0015431F"/>
    <w:rsid w:val="00154C91"/>
    <w:rsid w:val="00157CEB"/>
    <w:rsid w:val="00157F50"/>
    <w:rsid w:val="00161D17"/>
    <w:rsid w:val="00163552"/>
    <w:rsid w:val="00165A06"/>
    <w:rsid w:val="001705A4"/>
    <w:rsid w:val="001732EA"/>
    <w:rsid w:val="00174314"/>
    <w:rsid w:val="0017462D"/>
    <w:rsid w:val="00177ED2"/>
    <w:rsid w:val="00181F0E"/>
    <w:rsid w:val="00181F9C"/>
    <w:rsid w:val="00184F62"/>
    <w:rsid w:val="00185256"/>
    <w:rsid w:val="00187670"/>
    <w:rsid w:val="00190FD1"/>
    <w:rsid w:val="0019173B"/>
    <w:rsid w:val="00192FA4"/>
    <w:rsid w:val="00194813"/>
    <w:rsid w:val="00194905"/>
    <w:rsid w:val="00195AB4"/>
    <w:rsid w:val="00195D1E"/>
    <w:rsid w:val="001A001C"/>
    <w:rsid w:val="001A1A2E"/>
    <w:rsid w:val="001A20C4"/>
    <w:rsid w:val="001A303E"/>
    <w:rsid w:val="001A3A90"/>
    <w:rsid w:val="001A4526"/>
    <w:rsid w:val="001B007E"/>
    <w:rsid w:val="001B01B4"/>
    <w:rsid w:val="001B199B"/>
    <w:rsid w:val="001B2366"/>
    <w:rsid w:val="001B7C68"/>
    <w:rsid w:val="001B7EB8"/>
    <w:rsid w:val="001C169E"/>
    <w:rsid w:val="001C1FB4"/>
    <w:rsid w:val="001C2882"/>
    <w:rsid w:val="001C31E0"/>
    <w:rsid w:val="001C334D"/>
    <w:rsid w:val="001C383E"/>
    <w:rsid w:val="001C4A23"/>
    <w:rsid w:val="001C5209"/>
    <w:rsid w:val="001C6F10"/>
    <w:rsid w:val="001C7D31"/>
    <w:rsid w:val="001D00E2"/>
    <w:rsid w:val="001D0342"/>
    <w:rsid w:val="001D34F7"/>
    <w:rsid w:val="001D3BC5"/>
    <w:rsid w:val="001D4A7F"/>
    <w:rsid w:val="001D5D9B"/>
    <w:rsid w:val="001D7048"/>
    <w:rsid w:val="001D7D0C"/>
    <w:rsid w:val="001D7D24"/>
    <w:rsid w:val="001E0F1D"/>
    <w:rsid w:val="001E1D94"/>
    <w:rsid w:val="001E2036"/>
    <w:rsid w:val="001E6E8A"/>
    <w:rsid w:val="001F14D6"/>
    <w:rsid w:val="001F2D4F"/>
    <w:rsid w:val="001F3022"/>
    <w:rsid w:val="001F5C95"/>
    <w:rsid w:val="00200198"/>
    <w:rsid w:val="00201B26"/>
    <w:rsid w:val="00202FA3"/>
    <w:rsid w:val="00203869"/>
    <w:rsid w:val="002060E8"/>
    <w:rsid w:val="0020714D"/>
    <w:rsid w:val="00207B70"/>
    <w:rsid w:val="00207CA9"/>
    <w:rsid w:val="00210C03"/>
    <w:rsid w:val="0021204E"/>
    <w:rsid w:val="002130B7"/>
    <w:rsid w:val="002145C4"/>
    <w:rsid w:val="00225109"/>
    <w:rsid w:val="00226D6B"/>
    <w:rsid w:val="0023103C"/>
    <w:rsid w:val="002328E8"/>
    <w:rsid w:val="002349CA"/>
    <w:rsid w:val="0024038F"/>
    <w:rsid w:val="002426E5"/>
    <w:rsid w:val="00245393"/>
    <w:rsid w:val="00246194"/>
    <w:rsid w:val="002511A8"/>
    <w:rsid w:val="00252D5C"/>
    <w:rsid w:val="0025316C"/>
    <w:rsid w:val="00253C5A"/>
    <w:rsid w:val="00257074"/>
    <w:rsid w:val="00261223"/>
    <w:rsid w:val="00261DF9"/>
    <w:rsid w:val="00262DC7"/>
    <w:rsid w:val="0026688B"/>
    <w:rsid w:val="00267874"/>
    <w:rsid w:val="00270140"/>
    <w:rsid w:val="00271548"/>
    <w:rsid w:val="00273F42"/>
    <w:rsid w:val="002740E4"/>
    <w:rsid w:val="00274922"/>
    <w:rsid w:val="00275B6C"/>
    <w:rsid w:val="002776E9"/>
    <w:rsid w:val="00277CD9"/>
    <w:rsid w:val="00280CE5"/>
    <w:rsid w:val="00281B61"/>
    <w:rsid w:val="00291B28"/>
    <w:rsid w:val="002948CB"/>
    <w:rsid w:val="00296547"/>
    <w:rsid w:val="002A4AC4"/>
    <w:rsid w:val="002A4F79"/>
    <w:rsid w:val="002A5062"/>
    <w:rsid w:val="002A6D2A"/>
    <w:rsid w:val="002B0E9A"/>
    <w:rsid w:val="002B1152"/>
    <w:rsid w:val="002B1785"/>
    <w:rsid w:val="002B404E"/>
    <w:rsid w:val="002B430F"/>
    <w:rsid w:val="002C05E2"/>
    <w:rsid w:val="002C12E3"/>
    <w:rsid w:val="002C2C64"/>
    <w:rsid w:val="002C3E47"/>
    <w:rsid w:val="002C5142"/>
    <w:rsid w:val="002C6FAA"/>
    <w:rsid w:val="002D351E"/>
    <w:rsid w:val="002D3E32"/>
    <w:rsid w:val="002D4053"/>
    <w:rsid w:val="002D45B3"/>
    <w:rsid w:val="002D5CE6"/>
    <w:rsid w:val="002D5DA9"/>
    <w:rsid w:val="002D6719"/>
    <w:rsid w:val="002E0050"/>
    <w:rsid w:val="002E0EAE"/>
    <w:rsid w:val="002E1685"/>
    <w:rsid w:val="002E3EEF"/>
    <w:rsid w:val="002E5D0F"/>
    <w:rsid w:val="002F129C"/>
    <w:rsid w:val="002F269B"/>
    <w:rsid w:val="002F3D33"/>
    <w:rsid w:val="002F484C"/>
    <w:rsid w:val="002F51BA"/>
    <w:rsid w:val="002F6593"/>
    <w:rsid w:val="002F757C"/>
    <w:rsid w:val="002F786A"/>
    <w:rsid w:val="003008B2"/>
    <w:rsid w:val="003008B6"/>
    <w:rsid w:val="00302A62"/>
    <w:rsid w:val="003042A6"/>
    <w:rsid w:val="0030559A"/>
    <w:rsid w:val="00310D24"/>
    <w:rsid w:val="0031240D"/>
    <w:rsid w:val="00312DBD"/>
    <w:rsid w:val="00313976"/>
    <w:rsid w:val="00313E4A"/>
    <w:rsid w:val="003140FA"/>
    <w:rsid w:val="003159E2"/>
    <w:rsid w:val="00315D72"/>
    <w:rsid w:val="00315E87"/>
    <w:rsid w:val="0031716E"/>
    <w:rsid w:val="003203B1"/>
    <w:rsid w:val="003205A6"/>
    <w:rsid w:val="003224DE"/>
    <w:rsid w:val="003230A3"/>
    <w:rsid w:val="00324EB9"/>
    <w:rsid w:val="003260AA"/>
    <w:rsid w:val="00326F1E"/>
    <w:rsid w:val="003274C4"/>
    <w:rsid w:val="00330B9A"/>
    <w:rsid w:val="00333DB2"/>
    <w:rsid w:val="003344A3"/>
    <w:rsid w:val="00335377"/>
    <w:rsid w:val="00335418"/>
    <w:rsid w:val="0033541A"/>
    <w:rsid w:val="00337273"/>
    <w:rsid w:val="00342726"/>
    <w:rsid w:val="00345305"/>
    <w:rsid w:val="003508BB"/>
    <w:rsid w:val="00351C87"/>
    <w:rsid w:val="00351D73"/>
    <w:rsid w:val="0035212F"/>
    <w:rsid w:val="00352712"/>
    <w:rsid w:val="00356030"/>
    <w:rsid w:val="003562E1"/>
    <w:rsid w:val="00361838"/>
    <w:rsid w:val="003621BE"/>
    <w:rsid w:val="00362FB7"/>
    <w:rsid w:val="003633D9"/>
    <w:rsid w:val="0036397D"/>
    <w:rsid w:val="00363E46"/>
    <w:rsid w:val="00364BE9"/>
    <w:rsid w:val="00364CE2"/>
    <w:rsid w:val="0036701B"/>
    <w:rsid w:val="00370996"/>
    <w:rsid w:val="0037171F"/>
    <w:rsid w:val="00376EE8"/>
    <w:rsid w:val="00377617"/>
    <w:rsid w:val="003830E2"/>
    <w:rsid w:val="00384CDB"/>
    <w:rsid w:val="00385FCD"/>
    <w:rsid w:val="00392DA6"/>
    <w:rsid w:val="0039749C"/>
    <w:rsid w:val="003975C0"/>
    <w:rsid w:val="003A38F8"/>
    <w:rsid w:val="003A6157"/>
    <w:rsid w:val="003B1F57"/>
    <w:rsid w:val="003B3FE5"/>
    <w:rsid w:val="003B43D8"/>
    <w:rsid w:val="003B475E"/>
    <w:rsid w:val="003B4A41"/>
    <w:rsid w:val="003B5098"/>
    <w:rsid w:val="003B5CA8"/>
    <w:rsid w:val="003B6987"/>
    <w:rsid w:val="003C056C"/>
    <w:rsid w:val="003C1845"/>
    <w:rsid w:val="003C1DBC"/>
    <w:rsid w:val="003C26C6"/>
    <w:rsid w:val="003C3355"/>
    <w:rsid w:val="003C368E"/>
    <w:rsid w:val="003C3E6E"/>
    <w:rsid w:val="003C41F2"/>
    <w:rsid w:val="003C4CD8"/>
    <w:rsid w:val="003C5D1E"/>
    <w:rsid w:val="003C6800"/>
    <w:rsid w:val="003D0110"/>
    <w:rsid w:val="003D0E9A"/>
    <w:rsid w:val="003D0FFD"/>
    <w:rsid w:val="003D131F"/>
    <w:rsid w:val="003D232E"/>
    <w:rsid w:val="003D39FF"/>
    <w:rsid w:val="003D6CD3"/>
    <w:rsid w:val="003D76EE"/>
    <w:rsid w:val="003E413E"/>
    <w:rsid w:val="003E480B"/>
    <w:rsid w:val="003E48DB"/>
    <w:rsid w:val="003E64A5"/>
    <w:rsid w:val="003E6B0F"/>
    <w:rsid w:val="003E7A35"/>
    <w:rsid w:val="003F095D"/>
    <w:rsid w:val="003F09B9"/>
    <w:rsid w:val="003F10AD"/>
    <w:rsid w:val="003F2C4A"/>
    <w:rsid w:val="003F32A1"/>
    <w:rsid w:val="003F46E5"/>
    <w:rsid w:val="003F55F5"/>
    <w:rsid w:val="003F5AD0"/>
    <w:rsid w:val="003F5BA4"/>
    <w:rsid w:val="003F6FFD"/>
    <w:rsid w:val="003F75AB"/>
    <w:rsid w:val="003F7DB0"/>
    <w:rsid w:val="003F7DC6"/>
    <w:rsid w:val="0040041E"/>
    <w:rsid w:val="00401149"/>
    <w:rsid w:val="0040215F"/>
    <w:rsid w:val="00403BF3"/>
    <w:rsid w:val="00404C58"/>
    <w:rsid w:val="00404EE3"/>
    <w:rsid w:val="004114BF"/>
    <w:rsid w:val="00411DC2"/>
    <w:rsid w:val="00414938"/>
    <w:rsid w:val="00417D23"/>
    <w:rsid w:val="00417DAF"/>
    <w:rsid w:val="00421438"/>
    <w:rsid w:val="00421C4E"/>
    <w:rsid w:val="0042545A"/>
    <w:rsid w:val="004301BD"/>
    <w:rsid w:val="00432B3E"/>
    <w:rsid w:val="00432F0B"/>
    <w:rsid w:val="00433CA7"/>
    <w:rsid w:val="00433EA0"/>
    <w:rsid w:val="004355AA"/>
    <w:rsid w:val="00435C72"/>
    <w:rsid w:val="00437A8F"/>
    <w:rsid w:val="00440CEE"/>
    <w:rsid w:val="004426C0"/>
    <w:rsid w:val="00443742"/>
    <w:rsid w:val="00443781"/>
    <w:rsid w:val="004446A4"/>
    <w:rsid w:val="00447854"/>
    <w:rsid w:val="004519C1"/>
    <w:rsid w:val="00451C12"/>
    <w:rsid w:val="0045263F"/>
    <w:rsid w:val="00452A1F"/>
    <w:rsid w:val="0045333C"/>
    <w:rsid w:val="00456479"/>
    <w:rsid w:val="00457241"/>
    <w:rsid w:val="0046129F"/>
    <w:rsid w:val="004621FB"/>
    <w:rsid w:val="00462C27"/>
    <w:rsid w:val="004639BC"/>
    <w:rsid w:val="00463B61"/>
    <w:rsid w:val="00463DE3"/>
    <w:rsid w:val="004641CF"/>
    <w:rsid w:val="00465164"/>
    <w:rsid w:val="0046648B"/>
    <w:rsid w:val="004712E5"/>
    <w:rsid w:val="004743AE"/>
    <w:rsid w:val="004757DC"/>
    <w:rsid w:val="00477506"/>
    <w:rsid w:val="004820A7"/>
    <w:rsid w:val="00484DDF"/>
    <w:rsid w:val="00490139"/>
    <w:rsid w:val="004A24AA"/>
    <w:rsid w:val="004A3237"/>
    <w:rsid w:val="004A68C7"/>
    <w:rsid w:val="004A7EB0"/>
    <w:rsid w:val="004B09C6"/>
    <w:rsid w:val="004B23BB"/>
    <w:rsid w:val="004B3685"/>
    <w:rsid w:val="004B4C83"/>
    <w:rsid w:val="004B507F"/>
    <w:rsid w:val="004B5116"/>
    <w:rsid w:val="004C0EEF"/>
    <w:rsid w:val="004C33AE"/>
    <w:rsid w:val="004C3A3C"/>
    <w:rsid w:val="004C3D87"/>
    <w:rsid w:val="004C7138"/>
    <w:rsid w:val="004D30FD"/>
    <w:rsid w:val="004D478E"/>
    <w:rsid w:val="004D6799"/>
    <w:rsid w:val="004D7784"/>
    <w:rsid w:val="004E0B47"/>
    <w:rsid w:val="004E0D02"/>
    <w:rsid w:val="004E19ED"/>
    <w:rsid w:val="004E2F67"/>
    <w:rsid w:val="004E4B27"/>
    <w:rsid w:val="004E6AA2"/>
    <w:rsid w:val="004F4548"/>
    <w:rsid w:val="004F789E"/>
    <w:rsid w:val="00500DA0"/>
    <w:rsid w:val="00503326"/>
    <w:rsid w:val="005043D5"/>
    <w:rsid w:val="00504AB8"/>
    <w:rsid w:val="0050562F"/>
    <w:rsid w:val="00506544"/>
    <w:rsid w:val="0050725E"/>
    <w:rsid w:val="005077AF"/>
    <w:rsid w:val="00507D5C"/>
    <w:rsid w:val="00510F9C"/>
    <w:rsid w:val="00511B58"/>
    <w:rsid w:val="005141A3"/>
    <w:rsid w:val="00514E38"/>
    <w:rsid w:val="00522494"/>
    <w:rsid w:val="005256EF"/>
    <w:rsid w:val="0052637A"/>
    <w:rsid w:val="00526557"/>
    <w:rsid w:val="00530024"/>
    <w:rsid w:val="00534335"/>
    <w:rsid w:val="005439B8"/>
    <w:rsid w:val="005439C7"/>
    <w:rsid w:val="005443C0"/>
    <w:rsid w:val="0055092A"/>
    <w:rsid w:val="00550AE0"/>
    <w:rsid w:val="00561B72"/>
    <w:rsid w:val="00563769"/>
    <w:rsid w:val="005653AA"/>
    <w:rsid w:val="00565CB1"/>
    <w:rsid w:val="005702AA"/>
    <w:rsid w:val="005708A3"/>
    <w:rsid w:val="00570B00"/>
    <w:rsid w:val="0057129E"/>
    <w:rsid w:val="0057162B"/>
    <w:rsid w:val="005720B3"/>
    <w:rsid w:val="005727E5"/>
    <w:rsid w:val="00576AB4"/>
    <w:rsid w:val="00576E9F"/>
    <w:rsid w:val="00581A14"/>
    <w:rsid w:val="00581C1E"/>
    <w:rsid w:val="00582609"/>
    <w:rsid w:val="00583834"/>
    <w:rsid w:val="005855A2"/>
    <w:rsid w:val="00590204"/>
    <w:rsid w:val="0059394D"/>
    <w:rsid w:val="00596F72"/>
    <w:rsid w:val="005A09CB"/>
    <w:rsid w:val="005A0FE5"/>
    <w:rsid w:val="005A22EF"/>
    <w:rsid w:val="005A2EE8"/>
    <w:rsid w:val="005A506D"/>
    <w:rsid w:val="005A50B1"/>
    <w:rsid w:val="005A54D2"/>
    <w:rsid w:val="005A65A5"/>
    <w:rsid w:val="005A6767"/>
    <w:rsid w:val="005A7332"/>
    <w:rsid w:val="005B0B95"/>
    <w:rsid w:val="005B1E1F"/>
    <w:rsid w:val="005B1F07"/>
    <w:rsid w:val="005B3564"/>
    <w:rsid w:val="005B3F23"/>
    <w:rsid w:val="005B4787"/>
    <w:rsid w:val="005B6D1E"/>
    <w:rsid w:val="005B7EFE"/>
    <w:rsid w:val="005C0020"/>
    <w:rsid w:val="005C00AB"/>
    <w:rsid w:val="005C019C"/>
    <w:rsid w:val="005C0A13"/>
    <w:rsid w:val="005C197E"/>
    <w:rsid w:val="005C2B2F"/>
    <w:rsid w:val="005C2D0B"/>
    <w:rsid w:val="005C3DA3"/>
    <w:rsid w:val="005C4DDE"/>
    <w:rsid w:val="005C4E2D"/>
    <w:rsid w:val="005C6239"/>
    <w:rsid w:val="005D2037"/>
    <w:rsid w:val="005D203F"/>
    <w:rsid w:val="005D38BF"/>
    <w:rsid w:val="005D418B"/>
    <w:rsid w:val="005D4324"/>
    <w:rsid w:val="005D473B"/>
    <w:rsid w:val="005D498E"/>
    <w:rsid w:val="005D5CAC"/>
    <w:rsid w:val="005D6D79"/>
    <w:rsid w:val="005E15B1"/>
    <w:rsid w:val="005E1F1B"/>
    <w:rsid w:val="005E742E"/>
    <w:rsid w:val="005F3A6F"/>
    <w:rsid w:val="005F3F09"/>
    <w:rsid w:val="005F3F42"/>
    <w:rsid w:val="005F69C2"/>
    <w:rsid w:val="005F7746"/>
    <w:rsid w:val="005F7816"/>
    <w:rsid w:val="00602140"/>
    <w:rsid w:val="00602A4A"/>
    <w:rsid w:val="006035F2"/>
    <w:rsid w:val="006036E5"/>
    <w:rsid w:val="00604C1F"/>
    <w:rsid w:val="00606D52"/>
    <w:rsid w:val="0060735E"/>
    <w:rsid w:val="00607934"/>
    <w:rsid w:val="00610F69"/>
    <w:rsid w:val="00612465"/>
    <w:rsid w:val="00613E9B"/>
    <w:rsid w:val="00616BB2"/>
    <w:rsid w:val="006200B5"/>
    <w:rsid w:val="00620315"/>
    <w:rsid w:val="006241D3"/>
    <w:rsid w:val="0062464F"/>
    <w:rsid w:val="006256D7"/>
    <w:rsid w:val="00626357"/>
    <w:rsid w:val="0062716E"/>
    <w:rsid w:val="00630087"/>
    <w:rsid w:val="00631050"/>
    <w:rsid w:val="00635492"/>
    <w:rsid w:val="006356E7"/>
    <w:rsid w:val="00635A41"/>
    <w:rsid w:val="00635B9A"/>
    <w:rsid w:val="006401B3"/>
    <w:rsid w:val="00643B89"/>
    <w:rsid w:val="0064468B"/>
    <w:rsid w:val="0065203E"/>
    <w:rsid w:val="00652603"/>
    <w:rsid w:val="006537C4"/>
    <w:rsid w:val="00653A29"/>
    <w:rsid w:val="00654FC7"/>
    <w:rsid w:val="00655DE4"/>
    <w:rsid w:val="00656343"/>
    <w:rsid w:val="006563AE"/>
    <w:rsid w:val="00657091"/>
    <w:rsid w:val="00657FAE"/>
    <w:rsid w:val="00660221"/>
    <w:rsid w:val="006626A1"/>
    <w:rsid w:val="00663765"/>
    <w:rsid w:val="006648E0"/>
    <w:rsid w:val="00664941"/>
    <w:rsid w:val="00665C3E"/>
    <w:rsid w:val="00665EF7"/>
    <w:rsid w:val="006677D7"/>
    <w:rsid w:val="00667CCB"/>
    <w:rsid w:val="00670BC7"/>
    <w:rsid w:val="00670FF5"/>
    <w:rsid w:val="00672430"/>
    <w:rsid w:val="006725E7"/>
    <w:rsid w:val="00675DBE"/>
    <w:rsid w:val="00680358"/>
    <w:rsid w:val="006834AE"/>
    <w:rsid w:val="006859AA"/>
    <w:rsid w:val="00685F07"/>
    <w:rsid w:val="00686214"/>
    <w:rsid w:val="00690BC1"/>
    <w:rsid w:val="00692B8E"/>
    <w:rsid w:val="00692DCE"/>
    <w:rsid w:val="006968E8"/>
    <w:rsid w:val="0069724F"/>
    <w:rsid w:val="0069761F"/>
    <w:rsid w:val="00697A97"/>
    <w:rsid w:val="00697B5D"/>
    <w:rsid w:val="006A234F"/>
    <w:rsid w:val="006A2CA6"/>
    <w:rsid w:val="006A32D3"/>
    <w:rsid w:val="006A588E"/>
    <w:rsid w:val="006A5D71"/>
    <w:rsid w:val="006A6EF2"/>
    <w:rsid w:val="006B0DDE"/>
    <w:rsid w:val="006B3855"/>
    <w:rsid w:val="006B3D40"/>
    <w:rsid w:val="006B4A5B"/>
    <w:rsid w:val="006B6A81"/>
    <w:rsid w:val="006B713D"/>
    <w:rsid w:val="006C1C89"/>
    <w:rsid w:val="006C338A"/>
    <w:rsid w:val="006C37C1"/>
    <w:rsid w:val="006C3D97"/>
    <w:rsid w:val="006C6E3D"/>
    <w:rsid w:val="006C70C4"/>
    <w:rsid w:val="006C73A8"/>
    <w:rsid w:val="006D0A37"/>
    <w:rsid w:val="006D109A"/>
    <w:rsid w:val="006D10B3"/>
    <w:rsid w:val="006D110F"/>
    <w:rsid w:val="006D314B"/>
    <w:rsid w:val="006D37B0"/>
    <w:rsid w:val="006D3FCA"/>
    <w:rsid w:val="006D41F0"/>
    <w:rsid w:val="006D47A5"/>
    <w:rsid w:val="006D4C94"/>
    <w:rsid w:val="006D57F4"/>
    <w:rsid w:val="006E43AF"/>
    <w:rsid w:val="006E4999"/>
    <w:rsid w:val="006E54FC"/>
    <w:rsid w:val="006E5EEB"/>
    <w:rsid w:val="006E67C7"/>
    <w:rsid w:val="006E71C1"/>
    <w:rsid w:val="006F0949"/>
    <w:rsid w:val="006F1243"/>
    <w:rsid w:val="006F1676"/>
    <w:rsid w:val="006F3762"/>
    <w:rsid w:val="006F3DF0"/>
    <w:rsid w:val="006F4800"/>
    <w:rsid w:val="006F57D0"/>
    <w:rsid w:val="0070029D"/>
    <w:rsid w:val="00700657"/>
    <w:rsid w:val="00700A85"/>
    <w:rsid w:val="00702D10"/>
    <w:rsid w:val="00702FFA"/>
    <w:rsid w:val="00703535"/>
    <w:rsid w:val="00704A28"/>
    <w:rsid w:val="00705298"/>
    <w:rsid w:val="00705FE2"/>
    <w:rsid w:val="007066B6"/>
    <w:rsid w:val="0070698D"/>
    <w:rsid w:val="00706F32"/>
    <w:rsid w:val="0070710D"/>
    <w:rsid w:val="00711795"/>
    <w:rsid w:val="00713BCB"/>
    <w:rsid w:val="00717A21"/>
    <w:rsid w:val="007207BF"/>
    <w:rsid w:val="00721189"/>
    <w:rsid w:val="00721880"/>
    <w:rsid w:val="0072251B"/>
    <w:rsid w:val="0072619B"/>
    <w:rsid w:val="0073018D"/>
    <w:rsid w:val="007335E9"/>
    <w:rsid w:val="007371B4"/>
    <w:rsid w:val="007378AD"/>
    <w:rsid w:val="00740716"/>
    <w:rsid w:val="00740B51"/>
    <w:rsid w:val="007415F1"/>
    <w:rsid w:val="007442C5"/>
    <w:rsid w:val="007446E5"/>
    <w:rsid w:val="00745E12"/>
    <w:rsid w:val="00746ED8"/>
    <w:rsid w:val="0075260C"/>
    <w:rsid w:val="00753F2E"/>
    <w:rsid w:val="00755226"/>
    <w:rsid w:val="00755DBA"/>
    <w:rsid w:val="00755E58"/>
    <w:rsid w:val="007562AF"/>
    <w:rsid w:val="00760227"/>
    <w:rsid w:val="007611C6"/>
    <w:rsid w:val="00764688"/>
    <w:rsid w:val="00764EDE"/>
    <w:rsid w:val="007654C6"/>
    <w:rsid w:val="007743FD"/>
    <w:rsid w:val="00774707"/>
    <w:rsid w:val="00775291"/>
    <w:rsid w:val="00780199"/>
    <w:rsid w:val="0078340D"/>
    <w:rsid w:val="007846B5"/>
    <w:rsid w:val="00787F11"/>
    <w:rsid w:val="007913BB"/>
    <w:rsid w:val="00793420"/>
    <w:rsid w:val="007936FE"/>
    <w:rsid w:val="007937EF"/>
    <w:rsid w:val="00794570"/>
    <w:rsid w:val="00794C04"/>
    <w:rsid w:val="007952FB"/>
    <w:rsid w:val="00796984"/>
    <w:rsid w:val="007975B3"/>
    <w:rsid w:val="007A0023"/>
    <w:rsid w:val="007A09D3"/>
    <w:rsid w:val="007A3CA7"/>
    <w:rsid w:val="007A7231"/>
    <w:rsid w:val="007B2C54"/>
    <w:rsid w:val="007B3780"/>
    <w:rsid w:val="007B44DC"/>
    <w:rsid w:val="007B4CCE"/>
    <w:rsid w:val="007B5FBB"/>
    <w:rsid w:val="007B7136"/>
    <w:rsid w:val="007C173E"/>
    <w:rsid w:val="007C22F0"/>
    <w:rsid w:val="007C23E3"/>
    <w:rsid w:val="007C2CFA"/>
    <w:rsid w:val="007C3D6C"/>
    <w:rsid w:val="007C5095"/>
    <w:rsid w:val="007C50F7"/>
    <w:rsid w:val="007C7B22"/>
    <w:rsid w:val="007C7EF4"/>
    <w:rsid w:val="007D1C97"/>
    <w:rsid w:val="007D1D73"/>
    <w:rsid w:val="007D2288"/>
    <w:rsid w:val="007D2A7D"/>
    <w:rsid w:val="007D45C7"/>
    <w:rsid w:val="007D4655"/>
    <w:rsid w:val="007D5137"/>
    <w:rsid w:val="007D6EA1"/>
    <w:rsid w:val="007D7BEB"/>
    <w:rsid w:val="007E22E3"/>
    <w:rsid w:val="007E38AE"/>
    <w:rsid w:val="007E55D6"/>
    <w:rsid w:val="007E666F"/>
    <w:rsid w:val="007E668F"/>
    <w:rsid w:val="007E78F8"/>
    <w:rsid w:val="007E7A58"/>
    <w:rsid w:val="007E7AC7"/>
    <w:rsid w:val="00802FED"/>
    <w:rsid w:val="00803E65"/>
    <w:rsid w:val="0080643B"/>
    <w:rsid w:val="00806B44"/>
    <w:rsid w:val="00807016"/>
    <w:rsid w:val="008154B1"/>
    <w:rsid w:val="00816327"/>
    <w:rsid w:val="00816884"/>
    <w:rsid w:val="00821653"/>
    <w:rsid w:val="00821E03"/>
    <w:rsid w:val="00822544"/>
    <w:rsid w:val="00823141"/>
    <w:rsid w:val="00823A65"/>
    <w:rsid w:val="008240EC"/>
    <w:rsid w:val="0082415D"/>
    <w:rsid w:val="00825135"/>
    <w:rsid w:val="008266A2"/>
    <w:rsid w:val="008327D9"/>
    <w:rsid w:val="008353E7"/>
    <w:rsid w:val="00841005"/>
    <w:rsid w:val="00842B31"/>
    <w:rsid w:val="008459E7"/>
    <w:rsid w:val="00845D06"/>
    <w:rsid w:val="008467B5"/>
    <w:rsid w:val="00846DBA"/>
    <w:rsid w:val="0084791C"/>
    <w:rsid w:val="00853383"/>
    <w:rsid w:val="008539BB"/>
    <w:rsid w:val="008543ED"/>
    <w:rsid w:val="00862DF8"/>
    <w:rsid w:val="00863ACA"/>
    <w:rsid w:val="008645D0"/>
    <w:rsid w:val="00864942"/>
    <w:rsid w:val="00864E8C"/>
    <w:rsid w:val="0086787B"/>
    <w:rsid w:val="0087148E"/>
    <w:rsid w:val="00872EF5"/>
    <w:rsid w:val="00874DFC"/>
    <w:rsid w:val="008779AC"/>
    <w:rsid w:val="0088126B"/>
    <w:rsid w:val="00882E41"/>
    <w:rsid w:val="00885503"/>
    <w:rsid w:val="008878D9"/>
    <w:rsid w:val="0089388C"/>
    <w:rsid w:val="00895B8D"/>
    <w:rsid w:val="00895F23"/>
    <w:rsid w:val="00897FC1"/>
    <w:rsid w:val="008A0510"/>
    <w:rsid w:val="008A0775"/>
    <w:rsid w:val="008A1C6E"/>
    <w:rsid w:val="008A28F5"/>
    <w:rsid w:val="008B22AC"/>
    <w:rsid w:val="008B30D3"/>
    <w:rsid w:val="008B3144"/>
    <w:rsid w:val="008B399E"/>
    <w:rsid w:val="008B6111"/>
    <w:rsid w:val="008B6D79"/>
    <w:rsid w:val="008B7948"/>
    <w:rsid w:val="008C17DF"/>
    <w:rsid w:val="008C3164"/>
    <w:rsid w:val="008C68C7"/>
    <w:rsid w:val="008D2542"/>
    <w:rsid w:val="008D2915"/>
    <w:rsid w:val="008D2F34"/>
    <w:rsid w:val="008D30A5"/>
    <w:rsid w:val="008D4292"/>
    <w:rsid w:val="008D4383"/>
    <w:rsid w:val="008D44C4"/>
    <w:rsid w:val="008D6E41"/>
    <w:rsid w:val="008D7621"/>
    <w:rsid w:val="008D77F8"/>
    <w:rsid w:val="008E0E46"/>
    <w:rsid w:val="008E33D1"/>
    <w:rsid w:val="008E4300"/>
    <w:rsid w:val="008E4AF2"/>
    <w:rsid w:val="008E6FD8"/>
    <w:rsid w:val="008E7AC1"/>
    <w:rsid w:val="008F33B5"/>
    <w:rsid w:val="008F3691"/>
    <w:rsid w:val="008F4050"/>
    <w:rsid w:val="008F5C3E"/>
    <w:rsid w:val="008F5EC2"/>
    <w:rsid w:val="00902580"/>
    <w:rsid w:val="00905206"/>
    <w:rsid w:val="00907945"/>
    <w:rsid w:val="009117CC"/>
    <w:rsid w:val="00911E54"/>
    <w:rsid w:val="00911F05"/>
    <w:rsid w:val="0091274F"/>
    <w:rsid w:val="00912BF3"/>
    <w:rsid w:val="00913732"/>
    <w:rsid w:val="009145E0"/>
    <w:rsid w:val="00915878"/>
    <w:rsid w:val="009168EF"/>
    <w:rsid w:val="00916FB4"/>
    <w:rsid w:val="0092265A"/>
    <w:rsid w:val="00922C06"/>
    <w:rsid w:val="009231F6"/>
    <w:rsid w:val="009246CC"/>
    <w:rsid w:val="00924C8B"/>
    <w:rsid w:val="0092578E"/>
    <w:rsid w:val="0092599F"/>
    <w:rsid w:val="009260A7"/>
    <w:rsid w:val="0092651F"/>
    <w:rsid w:val="00927C3D"/>
    <w:rsid w:val="00927C48"/>
    <w:rsid w:val="0093148E"/>
    <w:rsid w:val="009327AF"/>
    <w:rsid w:val="00933D2B"/>
    <w:rsid w:val="00934810"/>
    <w:rsid w:val="0093777C"/>
    <w:rsid w:val="00937E4E"/>
    <w:rsid w:val="00940DD8"/>
    <w:rsid w:val="009412C6"/>
    <w:rsid w:val="0094225C"/>
    <w:rsid w:val="00942676"/>
    <w:rsid w:val="00943F2E"/>
    <w:rsid w:val="0094637F"/>
    <w:rsid w:val="00946ECE"/>
    <w:rsid w:val="00950538"/>
    <w:rsid w:val="009522D3"/>
    <w:rsid w:val="00953001"/>
    <w:rsid w:val="00953320"/>
    <w:rsid w:val="009542D2"/>
    <w:rsid w:val="009550ED"/>
    <w:rsid w:val="00960360"/>
    <w:rsid w:val="009604F6"/>
    <w:rsid w:val="00960804"/>
    <w:rsid w:val="009619B0"/>
    <w:rsid w:val="00962B1B"/>
    <w:rsid w:val="0096468A"/>
    <w:rsid w:val="0097048F"/>
    <w:rsid w:val="00971E25"/>
    <w:rsid w:val="00973B96"/>
    <w:rsid w:val="00976274"/>
    <w:rsid w:val="009767B6"/>
    <w:rsid w:val="00980141"/>
    <w:rsid w:val="00983D32"/>
    <w:rsid w:val="00984B7E"/>
    <w:rsid w:val="00985334"/>
    <w:rsid w:val="00987E58"/>
    <w:rsid w:val="009906AE"/>
    <w:rsid w:val="00990D69"/>
    <w:rsid w:val="009931B3"/>
    <w:rsid w:val="00994948"/>
    <w:rsid w:val="0099505B"/>
    <w:rsid w:val="009955B3"/>
    <w:rsid w:val="009A01D1"/>
    <w:rsid w:val="009A0CB3"/>
    <w:rsid w:val="009A2981"/>
    <w:rsid w:val="009A32C4"/>
    <w:rsid w:val="009A4D07"/>
    <w:rsid w:val="009A730B"/>
    <w:rsid w:val="009B0BAF"/>
    <w:rsid w:val="009B1B65"/>
    <w:rsid w:val="009B3BEB"/>
    <w:rsid w:val="009B3C92"/>
    <w:rsid w:val="009B558A"/>
    <w:rsid w:val="009B5C71"/>
    <w:rsid w:val="009C1D9C"/>
    <w:rsid w:val="009C3C59"/>
    <w:rsid w:val="009C66AE"/>
    <w:rsid w:val="009C6848"/>
    <w:rsid w:val="009C6D37"/>
    <w:rsid w:val="009C7BE9"/>
    <w:rsid w:val="009D0061"/>
    <w:rsid w:val="009D00D5"/>
    <w:rsid w:val="009D1B96"/>
    <w:rsid w:val="009D28C7"/>
    <w:rsid w:val="009D500F"/>
    <w:rsid w:val="009D5E99"/>
    <w:rsid w:val="009D708E"/>
    <w:rsid w:val="009D736C"/>
    <w:rsid w:val="009E062E"/>
    <w:rsid w:val="009E07C4"/>
    <w:rsid w:val="009E0E15"/>
    <w:rsid w:val="009E34BB"/>
    <w:rsid w:val="009E38E6"/>
    <w:rsid w:val="009E3A3D"/>
    <w:rsid w:val="009E5275"/>
    <w:rsid w:val="009E590E"/>
    <w:rsid w:val="009E6298"/>
    <w:rsid w:val="009E6878"/>
    <w:rsid w:val="009F026F"/>
    <w:rsid w:val="009F1E2C"/>
    <w:rsid w:val="009F36D6"/>
    <w:rsid w:val="009F4DDC"/>
    <w:rsid w:val="009F5240"/>
    <w:rsid w:val="009F6777"/>
    <w:rsid w:val="00A00CFF"/>
    <w:rsid w:val="00A0413F"/>
    <w:rsid w:val="00A058B2"/>
    <w:rsid w:val="00A074A1"/>
    <w:rsid w:val="00A10B3E"/>
    <w:rsid w:val="00A10DD1"/>
    <w:rsid w:val="00A115AC"/>
    <w:rsid w:val="00A12C80"/>
    <w:rsid w:val="00A1307D"/>
    <w:rsid w:val="00A17804"/>
    <w:rsid w:val="00A20ABF"/>
    <w:rsid w:val="00A2112D"/>
    <w:rsid w:val="00A24890"/>
    <w:rsid w:val="00A25F84"/>
    <w:rsid w:val="00A2707B"/>
    <w:rsid w:val="00A2791A"/>
    <w:rsid w:val="00A35104"/>
    <w:rsid w:val="00A36606"/>
    <w:rsid w:val="00A36F2C"/>
    <w:rsid w:val="00A40D6C"/>
    <w:rsid w:val="00A432C7"/>
    <w:rsid w:val="00A440A0"/>
    <w:rsid w:val="00A444BE"/>
    <w:rsid w:val="00A44669"/>
    <w:rsid w:val="00A467BA"/>
    <w:rsid w:val="00A50B55"/>
    <w:rsid w:val="00A53273"/>
    <w:rsid w:val="00A5460E"/>
    <w:rsid w:val="00A54DDC"/>
    <w:rsid w:val="00A568DF"/>
    <w:rsid w:val="00A57445"/>
    <w:rsid w:val="00A61011"/>
    <w:rsid w:val="00A635FD"/>
    <w:rsid w:val="00A6500B"/>
    <w:rsid w:val="00A65D59"/>
    <w:rsid w:val="00A65DAA"/>
    <w:rsid w:val="00A719A4"/>
    <w:rsid w:val="00A72233"/>
    <w:rsid w:val="00A72C40"/>
    <w:rsid w:val="00A730AD"/>
    <w:rsid w:val="00A73742"/>
    <w:rsid w:val="00A74984"/>
    <w:rsid w:val="00A761E8"/>
    <w:rsid w:val="00A771F9"/>
    <w:rsid w:val="00A7772E"/>
    <w:rsid w:val="00A810BE"/>
    <w:rsid w:val="00A854CE"/>
    <w:rsid w:val="00A85BBC"/>
    <w:rsid w:val="00A90EFB"/>
    <w:rsid w:val="00A9206F"/>
    <w:rsid w:val="00A93579"/>
    <w:rsid w:val="00A93587"/>
    <w:rsid w:val="00A93C13"/>
    <w:rsid w:val="00A93C7D"/>
    <w:rsid w:val="00A95471"/>
    <w:rsid w:val="00A95934"/>
    <w:rsid w:val="00A96CE1"/>
    <w:rsid w:val="00AA02F6"/>
    <w:rsid w:val="00AA27CB"/>
    <w:rsid w:val="00AA2A18"/>
    <w:rsid w:val="00AA2B40"/>
    <w:rsid w:val="00AA3CC3"/>
    <w:rsid w:val="00AA46F7"/>
    <w:rsid w:val="00AA6EDB"/>
    <w:rsid w:val="00AB69AB"/>
    <w:rsid w:val="00AB76DF"/>
    <w:rsid w:val="00AB7E38"/>
    <w:rsid w:val="00AC0B8F"/>
    <w:rsid w:val="00AC0D66"/>
    <w:rsid w:val="00AC543E"/>
    <w:rsid w:val="00AC7122"/>
    <w:rsid w:val="00AC75BB"/>
    <w:rsid w:val="00AC76DB"/>
    <w:rsid w:val="00AC7F1C"/>
    <w:rsid w:val="00AD1313"/>
    <w:rsid w:val="00AD32F3"/>
    <w:rsid w:val="00AD3F31"/>
    <w:rsid w:val="00AD4E92"/>
    <w:rsid w:val="00AD672C"/>
    <w:rsid w:val="00AE3737"/>
    <w:rsid w:val="00AE3D97"/>
    <w:rsid w:val="00AE44E7"/>
    <w:rsid w:val="00AE4D48"/>
    <w:rsid w:val="00AE5147"/>
    <w:rsid w:val="00AF08B9"/>
    <w:rsid w:val="00AF1D5E"/>
    <w:rsid w:val="00AF1ED8"/>
    <w:rsid w:val="00AF314D"/>
    <w:rsid w:val="00AF4155"/>
    <w:rsid w:val="00AF4333"/>
    <w:rsid w:val="00AF4510"/>
    <w:rsid w:val="00AF55DB"/>
    <w:rsid w:val="00AF6230"/>
    <w:rsid w:val="00B02288"/>
    <w:rsid w:val="00B02C99"/>
    <w:rsid w:val="00B02E65"/>
    <w:rsid w:val="00B04EDC"/>
    <w:rsid w:val="00B05720"/>
    <w:rsid w:val="00B05FA0"/>
    <w:rsid w:val="00B0664B"/>
    <w:rsid w:val="00B06936"/>
    <w:rsid w:val="00B06FBB"/>
    <w:rsid w:val="00B101F5"/>
    <w:rsid w:val="00B12831"/>
    <w:rsid w:val="00B12947"/>
    <w:rsid w:val="00B142E5"/>
    <w:rsid w:val="00B1468C"/>
    <w:rsid w:val="00B15E4E"/>
    <w:rsid w:val="00B160C1"/>
    <w:rsid w:val="00B16FE9"/>
    <w:rsid w:val="00B17F0D"/>
    <w:rsid w:val="00B204F4"/>
    <w:rsid w:val="00B20E16"/>
    <w:rsid w:val="00B21690"/>
    <w:rsid w:val="00B241A9"/>
    <w:rsid w:val="00B30291"/>
    <w:rsid w:val="00B31B85"/>
    <w:rsid w:val="00B31D10"/>
    <w:rsid w:val="00B359B5"/>
    <w:rsid w:val="00B3750A"/>
    <w:rsid w:val="00B404CA"/>
    <w:rsid w:val="00B43ACE"/>
    <w:rsid w:val="00B4447E"/>
    <w:rsid w:val="00B477BB"/>
    <w:rsid w:val="00B502B8"/>
    <w:rsid w:val="00B52620"/>
    <w:rsid w:val="00B55AE3"/>
    <w:rsid w:val="00B56469"/>
    <w:rsid w:val="00B568DD"/>
    <w:rsid w:val="00B56AFD"/>
    <w:rsid w:val="00B61A3C"/>
    <w:rsid w:val="00B620F4"/>
    <w:rsid w:val="00B6452E"/>
    <w:rsid w:val="00B67EF8"/>
    <w:rsid w:val="00B67FD3"/>
    <w:rsid w:val="00B729E0"/>
    <w:rsid w:val="00B738FF"/>
    <w:rsid w:val="00B73EA7"/>
    <w:rsid w:val="00B7413F"/>
    <w:rsid w:val="00B748B4"/>
    <w:rsid w:val="00B759E0"/>
    <w:rsid w:val="00B76B90"/>
    <w:rsid w:val="00B76BE2"/>
    <w:rsid w:val="00B77AD8"/>
    <w:rsid w:val="00B826C5"/>
    <w:rsid w:val="00B8281A"/>
    <w:rsid w:val="00B83646"/>
    <w:rsid w:val="00B83DE2"/>
    <w:rsid w:val="00B84084"/>
    <w:rsid w:val="00B86FCF"/>
    <w:rsid w:val="00B879F2"/>
    <w:rsid w:val="00B9134F"/>
    <w:rsid w:val="00B91871"/>
    <w:rsid w:val="00B965AD"/>
    <w:rsid w:val="00B96BD9"/>
    <w:rsid w:val="00BA0C78"/>
    <w:rsid w:val="00BA15C5"/>
    <w:rsid w:val="00BA1C3E"/>
    <w:rsid w:val="00BA5FAF"/>
    <w:rsid w:val="00BA6A6F"/>
    <w:rsid w:val="00BA7245"/>
    <w:rsid w:val="00BA7C41"/>
    <w:rsid w:val="00BB2A4D"/>
    <w:rsid w:val="00BB49E9"/>
    <w:rsid w:val="00BB4A7A"/>
    <w:rsid w:val="00BB4E3A"/>
    <w:rsid w:val="00BB5091"/>
    <w:rsid w:val="00BB577A"/>
    <w:rsid w:val="00BB6003"/>
    <w:rsid w:val="00BB7D0B"/>
    <w:rsid w:val="00BC0A85"/>
    <w:rsid w:val="00BC1FD5"/>
    <w:rsid w:val="00BC341A"/>
    <w:rsid w:val="00BC3DFE"/>
    <w:rsid w:val="00BC439E"/>
    <w:rsid w:val="00BC5437"/>
    <w:rsid w:val="00BC54E4"/>
    <w:rsid w:val="00BC5BCE"/>
    <w:rsid w:val="00BC6833"/>
    <w:rsid w:val="00BC7229"/>
    <w:rsid w:val="00BC74DA"/>
    <w:rsid w:val="00BC7E08"/>
    <w:rsid w:val="00BD05E7"/>
    <w:rsid w:val="00BD336E"/>
    <w:rsid w:val="00BE078F"/>
    <w:rsid w:val="00BE158D"/>
    <w:rsid w:val="00BE1DF3"/>
    <w:rsid w:val="00BE4347"/>
    <w:rsid w:val="00BE6A5F"/>
    <w:rsid w:val="00BE77FD"/>
    <w:rsid w:val="00BE7991"/>
    <w:rsid w:val="00BF0F95"/>
    <w:rsid w:val="00BF10DE"/>
    <w:rsid w:val="00BF5F06"/>
    <w:rsid w:val="00BF7428"/>
    <w:rsid w:val="00C0043F"/>
    <w:rsid w:val="00C0096B"/>
    <w:rsid w:val="00C02495"/>
    <w:rsid w:val="00C02598"/>
    <w:rsid w:val="00C05DD0"/>
    <w:rsid w:val="00C139DB"/>
    <w:rsid w:val="00C147AF"/>
    <w:rsid w:val="00C165CC"/>
    <w:rsid w:val="00C166F2"/>
    <w:rsid w:val="00C16C20"/>
    <w:rsid w:val="00C17C49"/>
    <w:rsid w:val="00C23A9D"/>
    <w:rsid w:val="00C24131"/>
    <w:rsid w:val="00C269FA"/>
    <w:rsid w:val="00C3051E"/>
    <w:rsid w:val="00C4009B"/>
    <w:rsid w:val="00C4054B"/>
    <w:rsid w:val="00C41C5B"/>
    <w:rsid w:val="00C426DF"/>
    <w:rsid w:val="00C45C9F"/>
    <w:rsid w:val="00C45F9D"/>
    <w:rsid w:val="00C46EFB"/>
    <w:rsid w:val="00C47AB8"/>
    <w:rsid w:val="00C513FF"/>
    <w:rsid w:val="00C517DF"/>
    <w:rsid w:val="00C53B80"/>
    <w:rsid w:val="00C54C8F"/>
    <w:rsid w:val="00C55FDE"/>
    <w:rsid w:val="00C561B9"/>
    <w:rsid w:val="00C56E85"/>
    <w:rsid w:val="00C57203"/>
    <w:rsid w:val="00C61C4E"/>
    <w:rsid w:val="00C64470"/>
    <w:rsid w:val="00C65191"/>
    <w:rsid w:val="00C65750"/>
    <w:rsid w:val="00C66C3F"/>
    <w:rsid w:val="00C71E46"/>
    <w:rsid w:val="00C74482"/>
    <w:rsid w:val="00C74F15"/>
    <w:rsid w:val="00C75D10"/>
    <w:rsid w:val="00C75DA0"/>
    <w:rsid w:val="00C760E0"/>
    <w:rsid w:val="00C803C0"/>
    <w:rsid w:val="00C80505"/>
    <w:rsid w:val="00C81A39"/>
    <w:rsid w:val="00C82A14"/>
    <w:rsid w:val="00C85D6C"/>
    <w:rsid w:val="00C87526"/>
    <w:rsid w:val="00C918E7"/>
    <w:rsid w:val="00C91E33"/>
    <w:rsid w:val="00C932CA"/>
    <w:rsid w:val="00C9456C"/>
    <w:rsid w:val="00C954CE"/>
    <w:rsid w:val="00C9598C"/>
    <w:rsid w:val="00C96AE6"/>
    <w:rsid w:val="00CA1CFA"/>
    <w:rsid w:val="00CA53CB"/>
    <w:rsid w:val="00CA5AA2"/>
    <w:rsid w:val="00CA6706"/>
    <w:rsid w:val="00CB0452"/>
    <w:rsid w:val="00CB0535"/>
    <w:rsid w:val="00CB17E9"/>
    <w:rsid w:val="00CB1980"/>
    <w:rsid w:val="00CB231B"/>
    <w:rsid w:val="00CB2492"/>
    <w:rsid w:val="00CB34CC"/>
    <w:rsid w:val="00CB520B"/>
    <w:rsid w:val="00CB76BD"/>
    <w:rsid w:val="00CB7F66"/>
    <w:rsid w:val="00CC0AB1"/>
    <w:rsid w:val="00CC2566"/>
    <w:rsid w:val="00CC3A2A"/>
    <w:rsid w:val="00CC4112"/>
    <w:rsid w:val="00CC56BC"/>
    <w:rsid w:val="00CC6DD0"/>
    <w:rsid w:val="00CD1683"/>
    <w:rsid w:val="00CD1FF5"/>
    <w:rsid w:val="00CD27DC"/>
    <w:rsid w:val="00CD3187"/>
    <w:rsid w:val="00CD4033"/>
    <w:rsid w:val="00CE0D04"/>
    <w:rsid w:val="00CE0EFC"/>
    <w:rsid w:val="00CE15E5"/>
    <w:rsid w:val="00CE41F6"/>
    <w:rsid w:val="00CE4EA6"/>
    <w:rsid w:val="00CE52C7"/>
    <w:rsid w:val="00CE5665"/>
    <w:rsid w:val="00CE62A1"/>
    <w:rsid w:val="00CE673B"/>
    <w:rsid w:val="00CF08CB"/>
    <w:rsid w:val="00CF401C"/>
    <w:rsid w:val="00CF5597"/>
    <w:rsid w:val="00CF7078"/>
    <w:rsid w:val="00D00439"/>
    <w:rsid w:val="00D02875"/>
    <w:rsid w:val="00D032EB"/>
    <w:rsid w:val="00D04BEF"/>
    <w:rsid w:val="00D05890"/>
    <w:rsid w:val="00D05CA8"/>
    <w:rsid w:val="00D05DF4"/>
    <w:rsid w:val="00D07551"/>
    <w:rsid w:val="00D12657"/>
    <w:rsid w:val="00D12B89"/>
    <w:rsid w:val="00D1326C"/>
    <w:rsid w:val="00D132C7"/>
    <w:rsid w:val="00D14CD8"/>
    <w:rsid w:val="00D15E3F"/>
    <w:rsid w:val="00D15EF8"/>
    <w:rsid w:val="00D17A60"/>
    <w:rsid w:val="00D22A75"/>
    <w:rsid w:val="00D24C9D"/>
    <w:rsid w:val="00D255F4"/>
    <w:rsid w:val="00D275CC"/>
    <w:rsid w:val="00D34A47"/>
    <w:rsid w:val="00D34CA5"/>
    <w:rsid w:val="00D35940"/>
    <w:rsid w:val="00D360E1"/>
    <w:rsid w:val="00D36A09"/>
    <w:rsid w:val="00D36B20"/>
    <w:rsid w:val="00D370EB"/>
    <w:rsid w:val="00D37873"/>
    <w:rsid w:val="00D40A36"/>
    <w:rsid w:val="00D46835"/>
    <w:rsid w:val="00D520D8"/>
    <w:rsid w:val="00D56639"/>
    <w:rsid w:val="00D57B38"/>
    <w:rsid w:val="00D6219A"/>
    <w:rsid w:val="00D62407"/>
    <w:rsid w:val="00D62F0E"/>
    <w:rsid w:val="00D63F9D"/>
    <w:rsid w:val="00D6651A"/>
    <w:rsid w:val="00D66D5A"/>
    <w:rsid w:val="00D70B94"/>
    <w:rsid w:val="00D70C50"/>
    <w:rsid w:val="00D72B2A"/>
    <w:rsid w:val="00D73F74"/>
    <w:rsid w:val="00D74912"/>
    <w:rsid w:val="00D8012E"/>
    <w:rsid w:val="00D8239C"/>
    <w:rsid w:val="00D82CCC"/>
    <w:rsid w:val="00D82E70"/>
    <w:rsid w:val="00D85518"/>
    <w:rsid w:val="00D86F32"/>
    <w:rsid w:val="00D87294"/>
    <w:rsid w:val="00D91CFD"/>
    <w:rsid w:val="00D91FF7"/>
    <w:rsid w:val="00D92122"/>
    <w:rsid w:val="00D92964"/>
    <w:rsid w:val="00D93EF6"/>
    <w:rsid w:val="00D94526"/>
    <w:rsid w:val="00D94607"/>
    <w:rsid w:val="00D950B2"/>
    <w:rsid w:val="00D9573F"/>
    <w:rsid w:val="00D95C65"/>
    <w:rsid w:val="00D95CC8"/>
    <w:rsid w:val="00D977C9"/>
    <w:rsid w:val="00DA0A05"/>
    <w:rsid w:val="00DA18B4"/>
    <w:rsid w:val="00DA3E3A"/>
    <w:rsid w:val="00DA4D1F"/>
    <w:rsid w:val="00DA5BC3"/>
    <w:rsid w:val="00DA7C27"/>
    <w:rsid w:val="00DB0413"/>
    <w:rsid w:val="00DB3F21"/>
    <w:rsid w:val="00DB45AA"/>
    <w:rsid w:val="00DB5289"/>
    <w:rsid w:val="00DB572C"/>
    <w:rsid w:val="00DB63ED"/>
    <w:rsid w:val="00DB7013"/>
    <w:rsid w:val="00DC01DC"/>
    <w:rsid w:val="00DC1619"/>
    <w:rsid w:val="00DC1901"/>
    <w:rsid w:val="00DC7C55"/>
    <w:rsid w:val="00DD0C77"/>
    <w:rsid w:val="00DD14AB"/>
    <w:rsid w:val="00DD2283"/>
    <w:rsid w:val="00DE1A9D"/>
    <w:rsid w:val="00DE43DB"/>
    <w:rsid w:val="00DE595E"/>
    <w:rsid w:val="00DF09C0"/>
    <w:rsid w:val="00DF4EDE"/>
    <w:rsid w:val="00DF5F23"/>
    <w:rsid w:val="00DF5F34"/>
    <w:rsid w:val="00DF65C5"/>
    <w:rsid w:val="00DF7782"/>
    <w:rsid w:val="00DF790C"/>
    <w:rsid w:val="00DF7BF5"/>
    <w:rsid w:val="00E0065F"/>
    <w:rsid w:val="00E04491"/>
    <w:rsid w:val="00E05C32"/>
    <w:rsid w:val="00E05E01"/>
    <w:rsid w:val="00E06E4E"/>
    <w:rsid w:val="00E11DEC"/>
    <w:rsid w:val="00E13A42"/>
    <w:rsid w:val="00E1483E"/>
    <w:rsid w:val="00E1532A"/>
    <w:rsid w:val="00E218FC"/>
    <w:rsid w:val="00E22288"/>
    <w:rsid w:val="00E22AEC"/>
    <w:rsid w:val="00E24193"/>
    <w:rsid w:val="00E26956"/>
    <w:rsid w:val="00E30338"/>
    <w:rsid w:val="00E30514"/>
    <w:rsid w:val="00E30FEA"/>
    <w:rsid w:val="00E3293E"/>
    <w:rsid w:val="00E34266"/>
    <w:rsid w:val="00E34766"/>
    <w:rsid w:val="00E352F2"/>
    <w:rsid w:val="00E3557E"/>
    <w:rsid w:val="00E3636A"/>
    <w:rsid w:val="00E37180"/>
    <w:rsid w:val="00E37F7D"/>
    <w:rsid w:val="00E41B25"/>
    <w:rsid w:val="00E420E8"/>
    <w:rsid w:val="00E443DE"/>
    <w:rsid w:val="00E44DDD"/>
    <w:rsid w:val="00E465A4"/>
    <w:rsid w:val="00E47B03"/>
    <w:rsid w:val="00E47B0C"/>
    <w:rsid w:val="00E51E27"/>
    <w:rsid w:val="00E51E32"/>
    <w:rsid w:val="00E5361F"/>
    <w:rsid w:val="00E54F52"/>
    <w:rsid w:val="00E57EC8"/>
    <w:rsid w:val="00E60337"/>
    <w:rsid w:val="00E60A49"/>
    <w:rsid w:val="00E63635"/>
    <w:rsid w:val="00E64042"/>
    <w:rsid w:val="00E6518D"/>
    <w:rsid w:val="00E65B5F"/>
    <w:rsid w:val="00E66BC1"/>
    <w:rsid w:val="00E674C0"/>
    <w:rsid w:val="00E7009F"/>
    <w:rsid w:val="00E705C1"/>
    <w:rsid w:val="00E73140"/>
    <w:rsid w:val="00E7398A"/>
    <w:rsid w:val="00E74DCE"/>
    <w:rsid w:val="00E74FD9"/>
    <w:rsid w:val="00E7555E"/>
    <w:rsid w:val="00E810A7"/>
    <w:rsid w:val="00E83DAE"/>
    <w:rsid w:val="00E90293"/>
    <w:rsid w:val="00E910EE"/>
    <w:rsid w:val="00E924DA"/>
    <w:rsid w:val="00E92853"/>
    <w:rsid w:val="00E94235"/>
    <w:rsid w:val="00E964CF"/>
    <w:rsid w:val="00EA3468"/>
    <w:rsid w:val="00EA356E"/>
    <w:rsid w:val="00EA5EAC"/>
    <w:rsid w:val="00EA73EF"/>
    <w:rsid w:val="00EB0A96"/>
    <w:rsid w:val="00EB1C32"/>
    <w:rsid w:val="00EB1DA8"/>
    <w:rsid w:val="00EB2A8B"/>
    <w:rsid w:val="00EB48FF"/>
    <w:rsid w:val="00EB51E8"/>
    <w:rsid w:val="00EC3152"/>
    <w:rsid w:val="00EC32D2"/>
    <w:rsid w:val="00EC5D89"/>
    <w:rsid w:val="00EC6F58"/>
    <w:rsid w:val="00ED2105"/>
    <w:rsid w:val="00ED2F28"/>
    <w:rsid w:val="00ED556C"/>
    <w:rsid w:val="00ED71D4"/>
    <w:rsid w:val="00EE0071"/>
    <w:rsid w:val="00EE5577"/>
    <w:rsid w:val="00EE5FBA"/>
    <w:rsid w:val="00EE6409"/>
    <w:rsid w:val="00EF2222"/>
    <w:rsid w:val="00EF327D"/>
    <w:rsid w:val="00EF40B5"/>
    <w:rsid w:val="00EF574B"/>
    <w:rsid w:val="00EF5D14"/>
    <w:rsid w:val="00EF6C0E"/>
    <w:rsid w:val="00EF7537"/>
    <w:rsid w:val="00F028FA"/>
    <w:rsid w:val="00F02B6A"/>
    <w:rsid w:val="00F03DA9"/>
    <w:rsid w:val="00F0419A"/>
    <w:rsid w:val="00F04C3E"/>
    <w:rsid w:val="00F06246"/>
    <w:rsid w:val="00F12F26"/>
    <w:rsid w:val="00F13415"/>
    <w:rsid w:val="00F23B01"/>
    <w:rsid w:val="00F23B9C"/>
    <w:rsid w:val="00F2401B"/>
    <w:rsid w:val="00F25D46"/>
    <w:rsid w:val="00F30A39"/>
    <w:rsid w:val="00F31BBF"/>
    <w:rsid w:val="00F3287C"/>
    <w:rsid w:val="00F3325A"/>
    <w:rsid w:val="00F3532D"/>
    <w:rsid w:val="00F36E9E"/>
    <w:rsid w:val="00F43640"/>
    <w:rsid w:val="00F437C5"/>
    <w:rsid w:val="00F442E8"/>
    <w:rsid w:val="00F457EF"/>
    <w:rsid w:val="00F464A5"/>
    <w:rsid w:val="00F47F6F"/>
    <w:rsid w:val="00F5164F"/>
    <w:rsid w:val="00F53759"/>
    <w:rsid w:val="00F55FEF"/>
    <w:rsid w:val="00F62DB6"/>
    <w:rsid w:val="00F6378D"/>
    <w:rsid w:val="00F63B1E"/>
    <w:rsid w:val="00F65DA0"/>
    <w:rsid w:val="00F66EEB"/>
    <w:rsid w:val="00F674AB"/>
    <w:rsid w:val="00F73BAB"/>
    <w:rsid w:val="00F76095"/>
    <w:rsid w:val="00F76175"/>
    <w:rsid w:val="00F76DB9"/>
    <w:rsid w:val="00F82B4C"/>
    <w:rsid w:val="00F82DD0"/>
    <w:rsid w:val="00F94467"/>
    <w:rsid w:val="00F97347"/>
    <w:rsid w:val="00F97C89"/>
    <w:rsid w:val="00FA0E31"/>
    <w:rsid w:val="00FA1D27"/>
    <w:rsid w:val="00FA259F"/>
    <w:rsid w:val="00FA3223"/>
    <w:rsid w:val="00FA3690"/>
    <w:rsid w:val="00FA4487"/>
    <w:rsid w:val="00FA5E8A"/>
    <w:rsid w:val="00FB4AE7"/>
    <w:rsid w:val="00FB7D0B"/>
    <w:rsid w:val="00FC07FC"/>
    <w:rsid w:val="00FC14EF"/>
    <w:rsid w:val="00FC2888"/>
    <w:rsid w:val="00FC3126"/>
    <w:rsid w:val="00FC3F71"/>
    <w:rsid w:val="00FC43F1"/>
    <w:rsid w:val="00FC4A23"/>
    <w:rsid w:val="00FC5E5E"/>
    <w:rsid w:val="00FC6C5A"/>
    <w:rsid w:val="00FC6F63"/>
    <w:rsid w:val="00FD0596"/>
    <w:rsid w:val="00FD0D18"/>
    <w:rsid w:val="00FD3910"/>
    <w:rsid w:val="00FD3B55"/>
    <w:rsid w:val="00FD401A"/>
    <w:rsid w:val="00FD47FD"/>
    <w:rsid w:val="00FD4EB2"/>
    <w:rsid w:val="00FD4F0F"/>
    <w:rsid w:val="00FD55E3"/>
    <w:rsid w:val="00FD60A2"/>
    <w:rsid w:val="00FE1C5A"/>
    <w:rsid w:val="00FE1FB0"/>
    <w:rsid w:val="00FE2C93"/>
    <w:rsid w:val="00FE4A8E"/>
    <w:rsid w:val="00FE5031"/>
    <w:rsid w:val="00FE587A"/>
    <w:rsid w:val="00FE6330"/>
    <w:rsid w:val="00FF14E3"/>
    <w:rsid w:val="00FF2218"/>
    <w:rsid w:val="00FF2924"/>
    <w:rsid w:val="00FF65E5"/>
    <w:rsid w:val="57017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qFormat/>
    <w:uiPriority w:val="0"/>
    <w:pPr>
      <w:keepNext/>
      <w:keepLines/>
      <w:spacing w:before="260" w:after="260" w:line="416" w:lineRule="auto"/>
      <w:outlineLvl w:val="1"/>
    </w:pPr>
    <w:rPr>
      <w:rFonts w:ascii="Cambria" w:hAnsi="Cambria"/>
      <w:b/>
      <w:bCs/>
      <w:kern w:val="0"/>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qFormat/>
    <w:uiPriority w:val="0"/>
    <w:rPr>
      <w:rFonts w:ascii="Cambria" w:hAnsi="Cambria" w:eastAsia="宋体" w:cs="Times New Roman"/>
      <w:b/>
      <w:bCs/>
      <w:kern w:val="0"/>
      <w:sz w:val="32"/>
      <w:szCs w:val="32"/>
    </w:rPr>
  </w:style>
  <w:style w:type="character" w:customStyle="1" w:styleId="8">
    <w:name w:val="页眉 Char"/>
    <w:basedOn w:val="6"/>
    <w:link w:val="4"/>
    <w:semiHidden/>
    <w:uiPriority w:val="99"/>
    <w:rPr>
      <w:rFonts w:ascii="Calibri" w:hAnsi="Calibri" w:eastAsia="宋体" w:cs="Times New Roman"/>
      <w:sz w:val="18"/>
      <w:szCs w:val="18"/>
    </w:rPr>
  </w:style>
  <w:style w:type="character" w:customStyle="1" w:styleId="9">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451</Words>
  <Characters>2577</Characters>
  <Lines>21</Lines>
  <Paragraphs>6</Paragraphs>
  <TotalTime>0</TotalTime>
  <ScaleCrop>false</ScaleCrop>
  <LinksUpToDate>false</LinksUpToDate>
  <CharactersWithSpaces>3022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2019-03-19T08:15:00Z</dcterms:created>
  <dc:creator>Administrator</dc:creator>
  <cp:lastModifiedBy>lilili</cp:lastModifiedBy>
  <dcterms:modified xsi:type="dcterms:W3CDTF">2022-02-18T06:43:46Z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E670DE2E93114632B0548A9FC84FFA00</vt:lpwstr>
  </property>
</Properties>
</file>